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83269552"/>
        <w:docPartObj>
          <w:docPartGallery w:val="Cover Pages"/>
          <w:docPartUnique/>
        </w:docPartObj>
      </w:sdtPr>
      <w:sdtEndPr>
        <w:rPr>
          <w:rFonts w:eastAsia="Times New Roman" w:cs="Times New Roman"/>
          <w:color w:val="000000"/>
        </w:rPr>
      </w:sdtEndPr>
      <w:sdtContent>
        <w:p w14:paraId="3AF7302E" w14:textId="3520FEA7" w:rsidR="00937836" w:rsidRPr="0085211B" w:rsidRDefault="00937836" w:rsidP="007B266A">
          <w:r w:rsidRPr="0085211B">
            <w:rPr>
              <w:noProof/>
            </w:rPr>
            <mc:AlternateContent>
              <mc:Choice Requires="wps">
                <w:drawing>
                  <wp:anchor distT="0" distB="0" distL="114300" distR="114300" simplePos="0" relativeHeight="251661312" behindDoc="0" locked="0" layoutInCell="0" allowOverlap="1" wp14:anchorId="7A122860" wp14:editId="3916C5B4">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1245870"/>
                    <wp:effectExtent l="76200" t="57150" r="72390" b="8763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1245870"/>
                            </a:xfrm>
                            <a:prstGeom prst="rect">
                              <a:avLst/>
                            </a:prstGeom>
                            <a:ln>
                              <a:headEnd/>
                              <a:tailEnd/>
                            </a:ln>
                            <a:extLst/>
                          </wps:spPr>
                          <wps:style>
                            <a:lnRef idx="3">
                              <a:schemeClr val="lt1"/>
                            </a:lnRef>
                            <a:fillRef idx="1">
                              <a:schemeClr val="accent3"/>
                            </a:fillRef>
                            <a:effectRef idx="1">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14:paraId="21EF6E99" w14:textId="2FB47DF5" w:rsidR="008F481F" w:rsidRDefault="008F481F">
                                    <w:pPr>
                                      <w:pStyle w:val="NoSpacing"/>
                                      <w:jc w:val="right"/>
                                      <w:rPr>
                                        <w:rFonts w:asciiTheme="majorHAnsi" w:eastAsiaTheme="majorEastAsia" w:hAnsiTheme="majorHAnsi" w:cstheme="majorBidi"/>
                                        <w:color w:val="FFFFFF" w:themeColor="background1"/>
                                        <w:sz w:val="72"/>
                                        <w:szCs w:val="72"/>
                                      </w:rPr>
                                    </w:pPr>
                                    <w:proofErr w:type="spellStart"/>
                                    <w:r>
                                      <w:rPr>
                                        <w:rFonts w:asciiTheme="majorHAnsi" w:eastAsiaTheme="majorEastAsia" w:hAnsiTheme="majorHAnsi" w:cstheme="majorBidi"/>
                                        <w:color w:val="FFFFFF" w:themeColor="background1"/>
                                        <w:sz w:val="72"/>
                                        <w:szCs w:val="72"/>
                                      </w:rPr>
                                      <w:t>Kortschak</w:t>
                                    </w:r>
                                    <w:proofErr w:type="spellEnd"/>
                                    <w:r>
                                      <w:rPr>
                                        <w:rFonts w:asciiTheme="majorHAnsi" w:eastAsiaTheme="majorEastAsia" w:hAnsiTheme="majorHAnsi" w:cstheme="majorBidi"/>
                                        <w:color w:val="FFFFFF" w:themeColor="background1"/>
                                        <w:sz w:val="72"/>
                                        <w:szCs w:val="72"/>
                                      </w:rPr>
                                      <w:t xml:space="preserve"> Center for Learning and Creativity Data Usage Report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UcSQIAANAEAAAOAAAAZHJzL2Uyb0RvYy54bWysVMFu2zAMvQ/YPwi6L7aT1kuNOEWRrsOA&#10;biva7QMUWY6FyZJGKbGzry8lO2679bJhF0EyycfHR9Kry75V5CDASaNLms1SSoTmppJ6V9Lv327e&#10;LSlxnumKKaNFSY/C0cv12zerzhZibhqjKgEEQbQrOlvSxntbJInjjWiZmxkrNBprAy3z+IRdUgHr&#10;EL1VyTxN86QzUFkwXDiHX68HI11H/LoW3H+tayc8USVFbj6eEM9tOJP1ihU7YLaRfKTB/oFFy6TG&#10;pBPUNfOM7EH+AdVKDsaZ2s+4aRNT15KLWANWk6W/VfPQMCtiLSiOs5NM7v/B8i+HOyCyKukin1Oi&#10;WYtNukfZmN4pQbI8KNRZV6Djg72DUKOzt4b/cESbTYNu4grAdI1gFfLKgn/yIiA8HIaSbffZVAjP&#10;9t5Esfoa2gCIMpA+9uQ49UT0nnD8mF9cnGc5to6jLT9L02VsWsKKU7QF5z8K05JwKSkg+YjODrfO&#10;BzasOLmEZEqHM9D9oKvYfs+kGu7oOpgx+xh8Yj+o4PxRiQHlXtSoGzJcxGxxYsVGATkwnDXlByUC&#10;IHqGkFoqNQVlrwUxzoX2iyjh5B9CRZzkvwmeImJmo/0U3Ept4LXsT5TrwX9s5FhzEML3236ch62p&#10;jthTMMNK4S8AL42BX5R0uE4ldT/3DAQl6pMOc7GcL7FzxMfX2fn7OT7ghWn73MQ0R7CScg+UDI+N&#10;H/Z2b0HuGsw2amivcJ5uZGx1IDkwG8nj2sQJGFc87OXzd/R6+hGtHwEAAP//AwBQSwMEFAAGAAgA&#10;AAAhAMJ7TqndAAAABgEAAA8AAABkcnMvZG93bnJldi54bWxMj0FLw0AQhe+C/2EZwYvY3SgtJc2m&#10;lFIFD0JbhV6n2TGJzc6G7KaJ/96tl3oZ3vCG977JlqNtxJk6XzvWkEwUCOLCmZpLDZ8fL49zED4g&#10;G2wck4Yf8rDMb28yTI0beEfnfShFDGGfooYqhDaV0hcVWfQT1xJH78t1FkNcu1KaDocYbhv5pNRM&#10;Wqw5NlTY0rqi4rTvrYa3sD20w+bhvXidmue6N6tT+b3V+v5uXC1ABBrD9Rgu+BEd8sh0dD0bLxoN&#10;8ZHwNy9eopIZiGNUSs1B5pn8j5//AgAA//8DAFBLAQItABQABgAIAAAAIQC2gziS/gAAAOEBAAAT&#10;AAAAAAAAAAAAAAAAAAAAAABbQ29udGVudF9UeXBlc10ueG1sUEsBAi0AFAAGAAgAAAAhADj9If/W&#10;AAAAlAEAAAsAAAAAAAAAAAAAAAAALwEAAF9yZWxzLy5yZWxzUEsBAi0AFAAGAAgAAAAhAFsYFRxJ&#10;AgAA0AQAAA4AAAAAAAAAAAAAAAAALgIAAGRycy9lMm9Eb2MueG1sUEsBAi0AFAAGAAgAAAAhAMJ7&#10;TqndAAAABgEAAA8AAAAAAAAAAAAAAAAAowQAAGRycy9kb3ducmV2LnhtbFBLBQYAAAAABAAEAPMA&#10;AACtBQAAAAA=&#10;" o:allowincell="f" fillcolor="#9bbb59 [3206]" strokecolor="white [3201]" strokeweight="3pt">
                    <v:shadow on="t" color="black" opacity="24903f" origin=",.5" offset="0,.55556mm"/>
                    <v:textbox style="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14:paraId="21EF6E99" w14:textId="2FB47DF5" w:rsidR="006608D6" w:rsidRDefault="006608D6">
                              <w:pPr>
                                <w:pStyle w:val="NoSpacing"/>
                                <w:jc w:val="right"/>
                                <w:rPr>
                                  <w:rFonts w:asciiTheme="majorHAnsi" w:eastAsiaTheme="majorEastAsia" w:hAnsiTheme="majorHAnsi" w:cstheme="majorBidi"/>
                                  <w:color w:val="FFFFFF" w:themeColor="background1"/>
                                  <w:sz w:val="72"/>
                                  <w:szCs w:val="72"/>
                                </w:rPr>
                              </w:pPr>
                              <w:proofErr w:type="spellStart"/>
                              <w:r>
                                <w:rPr>
                                  <w:rFonts w:asciiTheme="majorHAnsi" w:eastAsiaTheme="majorEastAsia" w:hAnsiTheme="majorHAnsi" w:cstheme="majorBidi"/>
                                  <w:color w:val="FFFFFF" w:themeColor="background1"/>
                                  <w:sz w:val="72"/>
                                  <w:szCs w:val="72"/>
                                </w:rPr>
                                <w:t>Kortschak</w:t>
                              </w:r>
                              <w:proofErr w:type="spellEnd"/>
                              <w:r>
                                <w:rPr>
                                  <w:rFonts w:asciiTheme="majorHAnsi" w:eastAsiaTheme="majorEastAsia" w:hAnsiTheme="majorHAnsi" w:cstheme="majorBidi"/>
                                  <w:color w:val="FFFFFF" w:themeColor="background1"/>
                                  <w:sz w:val="72"/>
                                  <w:szCs w:val="72"/>
                                </w:rPr>
                                <w:t xml:space="preserve"> Center for Learning and Creativity Data Usage Report</w:t>
                              </w:r>
                            </w:p>
                          </w:sdtContent>
                        </w:sdt>
                      </w:txbxContent>
                    </v:textbox>
                    <w10:wrap anchorx="page" anchory="page"/>
                  </v:rect>
                </w:pict>
              </mc:Fallback>
            </mc:AlternateContent>
          </w:r>
          <w:r w:rsidRPr="0085211B">
            <w:rPr>
              <w:noProof/>
            </w:rPr>
            <mc:AlternateContent>
              <mc:Choice Requires="wpg">
                <w:drawing>
                  <wp:anchor distT="0" distB="0" distL="114300" distR="114300" simplePos="0" relativeHeight="251659264" behindDoc="0" locked="0" layoutInCell="0" allowOverlap="1" wp14:anchorId="19F48D3E" wp14:editId="55DB4828">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13-11-01T00:00:00Z">
                                      <w:dateFormat w:val="yyyy"/>
                                      <w:lid w:val="en-US"/>
                                      <w:storeMappedDataAs w:val="dateTime"/>
                                      <w:calendar w:val="gregorian"/>
                                    </w:date>
                                  </w:sdtPr>
                                  <w:sdtContent>
                                    <w:p w14:paraId="3E3653CF" w14:textId="24BEC4E1" w:rsidR="008F481F" w:rsidRDefault="008F481F">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2013</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28"/>
                                    </w:rPr>
                                    <w:alias w:val="Author"/>
                                    <w:id w:val="103676095"/>
                                    <w:dataBinding w:prefixMappings="xmlns:ns0='http://schemas.openxmlformats.org/package/2006/metadata/core-properties' xmlns:ns1='http://purl.org/dc/elements/1.1/'" w:xpath="/ns0:coreProperties[1]/ns1:creator[1]" w:storeItemID="{6C3C8BC8-F283-45AE-878A-BAB7291924A1}"/>
                                    <w:text/>
                                  </w:sdtPr>
                                  <w:sdtContent>
                                    <w:p w14:paraId="1126D451" w14:textId="1AD67B13" w:rsidR="008F481F" w:rsidRPr="00B166D2" w:rsidRDefault="008F481F">
                                      <w:pPr>
                                        <w:pStyle w:val="NoSpacing"/>
                                        <w:spacing w:line="360" w:lineRule="auto"/>
                                        <w:rPr>
                                          <w:color w:val="FFFFFF" w:themeColor="background1"/>
                                          <w:sz w:val="28"/>
                                        </w:rPr>
                                      </w:pPr>
                                      <w:r w:rsidRPr="00B166D2">
                                        <w:rPr>
                                          <w:color w:val="FFFFFF" w:themeColor="background1"/>
                                          <w:sz w:val="28"/>
                                        </w:rPr>
                                        <w:t>Spring 2011-Fall 2013</w:t>
                                      </w:r>
                                    </w:p>
                                  </w:sdtContent>
                                </w:sdt>
                                <w:sdt>
                                  <w:sdtPr>
                                    <w:rPr>
                                      <w:color w:val="FFFFFF" w:themeColor="background1"/>
                                      <w:sz w:val="28"/>
                                    </w:rPr>
                                    <w:alias w:val="Date"/>
                                    <w:id w:val="103676103"/>
                                    <w:dataBinding w:prefixMappings="xmlns:ns0='http://schemas.microsoft.com/office/2006/coverPageProps'" w:xpath="/ns0:CoverPageProperties[1]/ns0:PublishDate[1]" w:storeItemID="{55AF091B-3C7A-41E3-B477-F2FDAA23CFDA}"/>
                                    <w:date w:fullDate="2013-11-01T00:00:00Z">
                                      <w:dateFormat w:val="M/d/yyyy"/>
                                      <w:lid w:val="en-US"/>
                                      <w:storeMappedDataAs w:val="dateTime"/>
                                      <w:calendar w:val="gregorian"/>
                                    </w:date>
                                  </w:sdtPr>
                                  <w:sdtContent>
                                    <w:p w14:paraId="19ABF44E" w14:textId="4F29C21E" w:rsidR="008F481F" w:rsidRDefault="008F481F">
                                      <w:pPr>
                                        <w:pStyle w:val="NoSpacing"/>
                                        <w:spacing w:line="360" w:lineRule="auto"/>
                                        <w:rPr>
                                          <w:color w:val="FFFFFF" w:themeColor="background1"/>
                                        </w:rPr>
                                      </w:pPr>
                                      <w:r w:rsidRPr="00FD7336">
                                        <w:rPr>
                                          <w:color w:val="FFFFFF" w:themeColor="background1"/>
                                          <w:sz w:val="28"/>
                                        </w:rPr>
                                        <w:t>11/1/2013</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iDwUAAE4XAAAOAAAAZHJzL2Uyb0RvYy54bWzsWFlv4zYQfi/Q/yDoXbFO60CcReJjUSBt&#10;F02PZ1qiJaGSqFJ05LTof+9wqMvebJNNutkGiA3YpEiOZr6Z+Tjk+btDWWi3lDc5qxa6dWbqGq1i&#10;luRVutB/+XljBLrWCFIlpGAVXeh3tNHfXXz7zXlbR9RmGSsSyjUQUjVRWy/0TIg6ms2aOKMlac5Y&#10;TSsY3DFeEgFdns4STlqQXhYz2zTns5bxpOYspk0DT1dqUL9A+bsdjcWPu11DhVYsdNBN4C/H3638&#10;nV2ckyjlpM7yuFODPEGLkuQVvHQQtSKCaHuefySqzGPOGrYTZzErZ2y3y2OKNoA1lnlizXvO9jXa&#10;kkZtWg8wAbQnOD1ZbPzD7Qeu5clCd+aOrlWkBCfhezXLlei0dRrBpPe8vqk/cGUiNK9Z/HsDw7PT&#10;cdlP1WRt237PEpBH9oIhOocdL6UIsFs7oBPuBifQg9BieOhYZhDOwVcxjFmm6QWu2fkpzsCZcqHv&#10;2KGujWvjbN2tdkPL6pbKhdKCGYnUe1HXTjdlGHYGGwcg3GMgnPkXR8J3XHjpaFAPhgtQnJhDohEG&#10;T+I0rprA4ANmCsEHYYDEa8bYap4XWzcZqSmGbCPDZoDU6yH9CVKSVGlBNWfuqQDDmX10NSq0tIot&#10;M5hHLzlnbUZJAopZ6M62niyQnQYC88FY830PdBixGhD2THiOsfYRUiSqeSPeU1ZqsrHQOSiPgUxu&#10;rxuhYqufIuO6YUWebPKiwI7kMLosuHZLgH1IHNNKOF1EHs0EXUCcXCO1Qtr4K7Rs17yyQ2MzD3zD&#10;3bieEfpmYJhWeAXp4YbuavO31MVyoyxPElpd5xXtKcxyH+fGjkwV+SCJae1CDz3bQzOPtGx4uh2s&#10;WQXye58xZS6A0Yu8XOiBKT9yEomkC9dVgm1B8kK1Z8fqY7ICBv0/ogJpq3wsE7WJtiy5A39zBv6A&#10;GIe9BxoZ43/qWgs8vtCbP/aEU10rvqsgZkLLBRrQBHZcz7ehw6cj2+kIqWIQtdCFrqnmUqjNYl/z&#10;PM3gTRYCU7FL4LRdjjEwaoV8iPmkdH2BxAJ6UKQ9TSx4mNAmBtWvpdYIUh6TQrpCaguZ+cXzrecm&#10;DBIV2ZLerXBMN4gylUP9vtDn0iPTrSZCyGzrphfiVwgG9M8uhUj9lySUQ6SoM6JyEwO1D+Y+bTEI&#10;B0HbT0jcpioiHiWtEwI7Uq+6VOT/lv6WLXcPRO+Iz6b5v8FPD9l02n+T/1MqvNx4pu86gQEc7hiu&#10;szaNq2CzNC6X1nzur6+WV2vrmArXWPk1z2dDdA8K6wia7YHdbrKk1ZJc7gieEwQ2ZFsOuSZhk3yn&#10;kSKFYjgWHKiGid9ykeG2KPkKUZ0CeUSkg3RFgOOLJzzZ2dZTZP//1agSzXwuWY6l2YsRp38fcfov&#10;yZAP1nxO6PVb7BMZsmKSH3HTvZdlzHAdrAPXcO352nDN1cq43CxdY76xfG/lrJbL1UlmId2q4xps&#10;3U8tMh7FLXLSp1hVZRDG/qRGmWSJKsKAaLGamLLJ1yys3phVHnKHwzIdCQ7OhK+JWcVhe8BTMx5J&#10;xgLw0WUpHH58eXhTdakV2EEwFKZ9T1Wmfa8vTbevpjSFq5/T0jR8UX7tLgksc654VNGArELdIIAL&#10;BHnqc9253ZUxbxx7VAe/cSxWc7h5fubpdbrfvFWvcAM3XFJ8RvU6cCzm52vjWKxo4dIWa5Tuglne&#10;Ck/70J5eg1/8AwAA//8DAFBLAwQUAAYACAAAACEATScyfN0AAAAGAQAADwAAAGRycy9kb3ducmV2&#10;LnhtbEyPwU7DMBBE70j8g7VI3KgTVEqTxqkQUsSFC20P5ebE2yTFXkex26Z/z8IFLiOtZjTztlhP&#10;zoozjqH3pCCdJSCQGm96ahXsttXDEkSImoy2nlDBFQOsy9ubQufGX+gDz5vYCi6hkGsFXYxDLmVo&#10;OnQ6zPyAxN7Bj05HPsdWmlFfuNxZ+ZgkC+l0T7zQ6QFfO2y+NienwO2P1d7usvazss/14rjNru9v&#10;mVL3d9PLCkTEKf6F4Qef0aFkptqfyARhFfAj8VfZm2dpCqLm0NNynoAsC/kfv/wGAAD//wMAUEsB&#10;Ai0AFAAGAAgAAAAhALaDOJL+AAAA4QEAABMAAAAAAAAAAAAAAAAAAAAAAFtDb250ZW50X1R5cGVz&#10;XS54bWxQSwECLQAUAAYACAAAACEAOP0h/9YAAACUAQAACwAAAAAAAAAAAAAAAAAvAQAAX3JlbHMv&#10;LnJlbHNQSwECLQAUAAYACAAAACEARvy/Ig8FAABOFwAADgAAAAAAAAAAAAAAAAAuAgAAZHJzL2Uy&#10;b0RvYy54bWxQSwECLQAUAAYACAAAACEATScyfN0AAAAGAQAADwAAAAAAAAAAAAAAAABpBwAAZHJz&#10;L2Rvd25yZXYueG1sUEsFBgAAAAAEAAQA8wAAAHMI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13-11-01T00:00:00Z">
                                <w:dateFormat w:val="yyyy"/>
                                <w:lid w:val="en-US"/>
                                <w:storeMappedDataAs w:val="dateTime"/>
                                <w:calendar w:val="gregorian"/>
                              </w:date>
                            </w:sdtPr>
                            <w:sdtContent>
                              <w:p w14:paraId="3E3653CF" w14:textId="24BEC4E1" w:rsidR="006608D6" w:rsidRDefault="006608D6">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2013</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sz w:val="28"/>
                              </w:rPr>
                              <w:alias w:val="Author"/>
                              <w:id w:val="103676095"/>
                              <w:dataBinding w:prefixMappings="xmlns:ns0='http://schemas.openxmlformats.org/package/2006/metadata/core-properties' xmlns:ns1='http://purl.org/dc/elements/1.1/'" w:xpath="/ns0:coreProperties[1]/ns1:creator[1]" w:storeItemID="{6C3C8BC8-F283-45AE-878A-BAB7291924A1}"/>
                              <w:text/>
                            </w:sdtPr>
                            <w:sdtContent>
                              <w:p w14:paraId="1126D451" w14:textId="1AD67B13" w:rsidR="006608D6" w:rsidRPr="00B166D2" w:rsidRDefault="006608D6">
                                <w:pPr>
                                  <w:pStyle w:val="NoSpacing"/>
                                  <w:spacing w:line="360" w:lineRule="auto"/>
                                  <w:rPr>
                                    <w:color w:val="FFFFFF" w:themeColor="background1"/>
                                    <w:sz w:val="28"/>
                                  </w:rPr>
                                </w:pPr>
                                <w:r w:rsidRPr="00B166D2">
                                  <w:rPr>
                                    <w:color w:val="FFFFFF" w:themeColor="background1"/>
                                    <w:sz w:val="28"/>
                                  </w:rPr>
                                  <w:t>Spring 2011-Fall 2013</w:t>
                                </w:r>
                              </w:p>
                            </w:sdtContent>
                          </w:sdt>
                          <w:sdt>
                            <w:sdtPr>
                              <w:rPr>
                                <w:color w:val="FFFFFF" w:themeColor="background1"/>
                                <w:sz w:val="28"/>
                              </w:rPr>
                              <w:alias w:val="Date"/>
                              <w:id w:val="103676103"/>
                              <w:dataBinding w:prefixMappings="xmlns:ns0='http://schemas.microsoft.com/office/2006/coverPageProps'" w:xpath="/ns0:CoverPageProperties[1]/ns0:PublishDate[1]" w:storeItemID="{55AF091B-3C7A-41E3-B477-F2FDAA23CFDA}"/>
                              <w:date w:fullDate="2013-11-01T00:00:00Z">
                                <w:dateFormat w:val="M/d/yyyy"/>
                                <w:lid w:val="en-US"/>
                                <w:storeMappedDataAs w:val="dateTime"/>
                                <w:calendar w:val="gregorian"/>
                              </w:date>
                            </w:sdtPr>
                            <w:sdtContent>
                              <w:p w14:paraId="19ABF44E" w14:textId="4F29C21E" w:rsidR="006608D6" w:rsidRDefault="006608D6">
                                <w:pPr>
                                  <w:pStyle w:val="NoSpacing"/>
                                  <w:spacing w:line="360" w:lineRule="auto"/>
                                  <w:rPr>
                                    <w:color w:val="FFFFFF" w:themeColor="background1"/>
                                  </w:rPr>
                                </w:pPr>
                                <w:r w:rsidRPr="00FD7336">
                                  <w:rPr>
                                    <w:color w:val="FFFFFF" w:themeColor="background1"/>
                                    <w:sz w:val="28"/>
                                  </w:rPr>
                                  <w:t>11/1/2013</w:t>
                                </w:r>
                              </w:p>
                            </w:sdtContent>
                          </w:sdt>
                        </w:txbxContent>
                      </v:textbox>
                    </v:rect>
                    <w10:wrap anchorx="page" anchory="page"/>
                  </v:group>
                </w:pict>
              </mc:Fallback>
            </mc:AlternateContent>
          </w:r>
        </w:p>
        <w:p w14:paraId="59948916" w14:textId="5EF0505E" w:rsidR="00937836" w:rsidRPr="0085211B" w:rsidRDefault="00DF5407" w:rsidP="007B266A">
          <w:pPr>
            <w:rPr>
              <w:rFonts w:eastAsia="Times New Roman" w:cs="Times New Roman"/>
              <w:color w:val="000000"/>
            </w:rPr>
          </w:pPr>
          <w:r>
            <w:rPr>
              <w:noProof/>
            </w:rPr>
            <mc:AlternateContent>
              <mc:Choice Requires="wps">
                <w:drawing>
                  <wp:anchor distT="0" distB="0" distL="114300" distR="114300" simplePos="0" relativeHeight="251663360" behindDoc="0" locked="0" layoutInCell="1" allowOverlap="1" wp14:anchorId="444819FD" wp14:editId="598B689B">
                    <wp:simplePos x="0" y="0"/>
                    <wp:positionH relativeFrom="column">
                      <wp:posOffset>1357743</wp:posOffset>
                    </wp:positionH>
                    <wp:positionV relativeFrom="paragraph">
                      <wp:posOffset>7654964</wp:posOffset>
                    </wp:positionV>
                    <wp:extent cx="2377440" cy="993775"/>
                    <wp:effectExtent l="0" t="0" r="2286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993775"/>
                            </a:xfrm>
                            <a:prstGeom prst="rect">
                              <a:avLst/>
                            </a:prstGeom>
                            <a:solidFill>
                              <a:srgbClr val="FFFFFF"/>
                            </a:solidFill>
                            <a:ln w="9525">
                              <a:solidFill>
                                <a:srgbClr val="000000"/>
                              </a:solidFill>
                              <a:miter lim="800000"/>
                              <a:headEnd/>
                              <a:tailEnd/>
                            </a:ln>
                          </wps:spPr>
                          <wps:txbx>
                            <w:txbxContent>
                              <w:p w14:paraId="3BB4E4A2" w14:textId="6F4D16C4" w:rsidR="008F481F" w:rsidRDefault="008F481F" w:rsidP="00DF5407">
                                <w:pPr>
                                  <w:jc w:val="right"/>
                                </w:pPr>
                                <w:r>
                                  <w:t>Report Prepared by:</w:t>
                                </w:r>
                              </w:p>
                              <w:p w14:paraId="7B6F3D55" w14:textId="7590E7E0" w:rsidR="008F481F" w:rsidRDefault="008F481F" w:rsidP="00DF5407">
                                <w:pPr>
                                  <w:jc w:val="right"/>
                                </w:pPr>
                                <w:r>
                                  <w:t>Juliana Calhoun, MMFT, PPS</w:t>
                                </w:r>
                              </w:p>
                              <w:p w14:paraId="049C5205" w14:textId="505D2714" w:rsidR="008F481F" w:rsidRDefault="008F481F" w:rsidP="00DF5407">
                                <w:pPr>
                                  <w:jc w:val="right"/>
                                </w:pPr>
                                <w:r>
                                  <w:t>Brianna Moffitt</w:t>
                                </w:r>
                              </w:p>
                              <w:p w14:paraId="21B26AAC" w14:textId="545B7ACC" w:rsidR="008F481F" w:rsidRDefault="008F481F" w:rsidP="00DF5407">
                                <w:pPr>
                                  <w:jc w:val="right"/>
                                </w:pPr>
                                <w:proofErr w:type="spellStart"/>
                                <w:r>
                                  <w:t>Tensie</w:t>
                                </w:r>
                                <w:proofErr w:type="spellEnd"/>
                                <w:r>
                                  <w:t xml:space="preserve"> Taylor</w:t>
                                </w:r>
                              </w:p>
                              <w:p w14:paraId="74BA7888" w14:textId="05AD6A62" w:rsidR="008F481F" w:rsidRDefault="008F481F" w:rsidP="00DF5407">
                                <w:pPr>
                                  <w:jc w:val="right"/>
                                </w:pPr>
                                <w:r>
                                  <w:t>Patricia Tobey, Ph.D.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106.9pt;margin-top:602.7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Eqwbz3gAAAADQEAAA8AAABkcnMvZG93bnJldi54&#10;bWxMj81OwzAQhO9IvIO1SNyoU9OkVRqnqiK4VmqLxHUbmyTFPyF20vD2LCc4zs5o5ttiN1vDJj2E&#10;zjsJy0UCTLvaq841Et7Or08bYCGiU2i80xK+dYBdeX9XYK78zR31dIoNoxIXcpTQxtjnnIe61RbD&#10;wvfakffhB4uR5NBwNeCNyq3hIkkybrFztNBir6tW15+n0UoYz9V+Olbi+j4d1OqQvaBF8yXl48O8&#10;3wKLeo5/YfjFJ3QoieniR6cCMxLE8pnQIxkiSVNgFEk36zWwC51WIsuAlwX//0X5AwAA//8DAFBL&#10;AQItABQABgAIAAAAIQC2gziS/gAAAOEBAAATAAAAAAAAAAAAAAAAAAAAAABbQ29udGVudF9UeXBl&#10;c10ueG1sUEsBAi0AFAAGAAgAAAAhADj9If/WAAAAlAEAAAsAAAAAAAAAAAAAAAAALwEAAF9yZWxz&#10;Ly5yZWxzUEsBAi0AFAAGAAgAAAAhALRzSyQoAgAATgQAAA4AAAAAAAAAAAAAAAAALgIAAGRycy9l&#10;Mm9Eb2MueG1sUEsBAi0AFAAGAAgAAAAhAEqwbz3gAAAADQEAAA8AAAAAAAAAAAAAAAAAggQAAGRy&#10;cy9kb3ducmV2LnhtbFBLBQYAAAAABAAEAPMAAACPBQAAAAA=&#10;">
                    <v:textbox style="mso-fit-shape-to-text:t">
                      <w:txbxContent>
                        <w:p w14:paraId="3BB4E4A2" w14:textId="6F4D16C4" w:rsidR="006608D6" w:rsidRDefault="006608D6" w:rsidP="00DF5407">
                          <w:pPr>
                            <w:jc w:val="right"/>
                          </w:pPr>
                          <w:r>
                            <w:t>Report Prepared by:</w:t>
                          </w:r>
                        </w:p>
                        <w:p w14:paraId="7B6F3D55" w14:textId="7590E7E0" w:rsidR="006608D6" w:rsidRDefault="006608D6" w:rsidP="00DF5407">
                          <w:pPr>
                            <w:jc w:val="right"/>
                          </w:pPr>
                          <w:r>
                            <w:t>Juliana Calhoun, MMFT, PPS</w:t>
                          </w:r>
                        </w:p>
                        <w:p w14:paraId="049C5205" w14:textId="505D2714" w:rsidR="006608D6" w:rsidRDefault="006608D6" w:rsidP="00DF5407">
                          <w:pPr>
                            <w:jc w:val="right"/>
                          </w:pPr>
                          <w:r>
                            <w:t>Brianna Moffitt</w:t>
                          </w:r>
                        </w:p>
                        <w:p w14:paraId="21B26AAC" w14:textId="545B7ACC" w:rsidR="006608D6" w:rsidRDefault="006608D6" w:rsidP="00DF5407">
                          <w:pPr>
                            <w:jc w:val="right"/>
                          </w:pPr>
                          <w:proofErr w:type="spellStart"/>
                          <w:r>
                            <w:t>Tensie</w:t>
                          </w:r>
                          <w:proofErr w:type="spellEnd"/>
                          <w:r>
                            <w:t xml:space="preserve"> Taylor</w:t>
                          </w:r>
                        </w:p>
                        <w:p w14:paraId="74BA7888" w14:textId="05AD6A62" w:rsidR="006608D6" w:rsidRDefault="006608D6" w:rsidP="00DF5407">
                          <w:pPr>
                            <w:jc w:val="right"/>
                          </w:pPr>
                          <w:r>
                            <w:t>Patricia Tobey, Ph.D.</w:t>
                          </w:r>
                        </w:p>
                      </w:txbxContent>
                    </v:textbox>
                  </v:shape>
                </w:pict>
              </mc:Fallback>
            </mc:AlternateContent>
          </w:r>
          <w:r w:rsidR="00937836" w:rsidRPr="0085211B">
            <w:rPr>
              <w:noProof/>
            </w:rPr>
            <w:drawing>
              <wp:anchor distT="0" distB="0" distL="114300" distR="114300" simplePos="0" relativeHeight="251660288" behindDoc="0" locked="0" layoutInCell="0" allowOverlap="1" wp14:anchorId="586C0F0E" wp14:editId="125B0315">
                <wp:simplePos x="0" y="0"/>
                <wp:positionH relativeFrom="page">
                  <wp:posOffset>2843423</wp:posOffset>
                </wp:positionH>
                <wp:positionV relativeFrom="page">
                  <wp:posOffset>3381375</wp:posOffset>
                </wp:positionV>
                <wp:extent cx="4911090" cy="3706495"/>
                <wp:effectExtent l="19050" t="19050" r="22860" b="2730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a:extLst>
                            <a:ext uri="{28A0092B-C50C-407E-A947-70E740481C1C}">
                              <a14:useLocalDpi xmlns:a14="http://schemas.microsoft.com/office/drawing/2010/main" val="0"/>
                            </a:ext>
                          </a:extLst>
                        </a:blip>
                        <a:stretch>
                          <a:fillRect/>
                        </a:stretch>
                      </pic:blipFill>
                      <pic:spPr>
                        <a:xfrm>
                          <a:off x="0" y="0"/>
                          <a:ext cx="4911090" cy="3706495"/>
                        </a:xfrm>
                        <a:prstGeom prst="rect">
                          <a:avLst/>
                        </a:prstGeom>
                        <a:ln w="12700">
                          <a:solidFill>
                            <a:schemeClr val="bg1"/>
                          </a:solidFill>
                        </a:ln>
                      </pic:spPr>
                    </pic:pic>
                  </a:graphicData>
                </a:graphic>
                <wp14:sizeRelH relativeFrom="margin">
                  <wp14:pctWidth>0</wp14:pctWidth>
                </wp14:sizeRelH>
              </wp:anchor>
            </w:drawing>
          </w:r>
          <w:r w:rsidR="00937836" w:rsidRPr="0085211B">
            <w:rPr>
              <w:rFonts w:eastAsia="Times New Roman" w:cs="Times New Roman"/>
              <w:color w:val="000000"/>
            </w:rPr>
            <w:br w:type="page"/>
          </w:r>
        </w:p>
      </w:sdtContent>
    </w:sdt>
    <w:p w14:paraId="313C3A2E" w14:textId="1A5A6312" w:rsidR="0085211B" w:rsidRPr="002C2FC5" w:rsidRDefault="002C2FC5" w:rsidP="00FC4E72">
      <w:pPr>
        <w:jc w:val="center"/>
        <w:rPr>
          <w:rFonts w:eastAsia="Times New Roman" w:cs="Times New Roman"/>
          <w:b/>
          <w:color w:val="000000"/>
          <w:sz w:val="32"/>
          <w:u w:val="single"/>
        </w:rPr>
      </w:pPr>
      <w:r>
        <w:rPr>
          <w:rFonts w:eastAsia="Times New Roman" w:cs="Times New Roman"/>
          <w:b/>
          <w:color w:val="000000"/>
          <w:sz w:val="32"/>
          <w:u w:val="single"/>
        </w:rPr>
        <w:lastRenderedPageBreak/>
        <w:t>Executive Summary</w:t>
      </w:r>
    </w:p>
    <w:p w14:paraId="5CAE14AD" w14:textId="68D6EF44" w:rsidR="0085211B" w:rsidRDefault="0085211B" w:rsidP="007B266A">
      <w:pPr>
        <w:rPr>
          <w:rFonts w:eastAsia="Times New Roman" w:cs="Times New Roman"/>
          <w:color w:val="000000"/>
        </w:rPr>
      </w:pPr>
      <w:r w:rsidRPr="0085211B">
        <w:rPr>
          <w:rFonts w:eastAsia="Times New Roman" w:cs="Times New Roman"/>
          <w:color w:val="000000"/>
        </w:rPr>
        <w:t>The</w:t>
      </w:r>
      <w:r w:rsidR="00146F0A">
        <w:rPr>
          <w:rFonts w:eastAsia="Times New Roman" w:cs="Times New Roman"/>
          <w:color w:val="000000"/>
        </w:rPr>
        <w:t xml:space="preserve"> USC</w:t>
      </w:r>
      <w:r w:rsidRPr="0085211B">
        <w:rPr>
          <w:rFonts w:eastAsia="Times New Roman" w:cs="Times New Roman"/>
          <w:color w:val="000000"/>
        </w:rPr>
        <w:t xml:space="preserve"> </w:t>
      </w:r>
      <w:proofErr w:type="spellStart"/>
      <w:r w:rsidRPr="0085211B">
        <w:rPr>
          <w:rFonts w:eastAsia="Times New Roman" w:cs="Times New Roman"/>
          <w:color w:val="000000"/>
        </w:rPr>
        <w:t>Kortschak</w:t>
      </w:r>
      <w:proofErr w:type="spellEnd"/>
      <w:r w:rsidRPr="0085211B">
        <w:rPr>
          <w:rFonts w:eastAsia="Times New Roman" w:cs="Times New Roman"/>
          <w:color w:val="000000"/>
        </w:rPr>
        <w:t xml:space="preserve"> Center for Learning and Creativity</w:t>
      </w:r>
      <w:r w:rsidR="00146F0A">
        <w:rPr>
          <w:rFonts w:eastAsia="Times New Roman" w:cs="Times New Roman"/>
          <w:color w:val="000000"/>
        </w:rPr>
        <w:t xml:space="preserve"> (KCLC)</w:t>
      </w:r>
      <w:r w:rsidRPr="0085211B">
        <w:rPr>
          <w:rFonts w:eastAsia="Times New Roman" w:cs="Times New Roman"/>
          <w:color w:val="000000"/>
        </w:rPr>
        <w:t xml:space="preserve"> was founded in the </w:t>
      </w:r>
      <w:proofErr w:type="gramStart"/>
      <w:r w:rsidR="00F55503">
        <w:rPr>
          <w:rFonts w:eastAsia="Times New Roman" w:cs="Times New Roman"/>
          <w:color w:val="000000"/>
        </w:rPr>
        <w:t>Summer</w:t>
      </w:r>
      <w:proofErr w:type="gramEnd"/>
      <w:r w:rsidR="00F62394">
        <w:rPr>
          <w:rFonts w:eastAsia="Times New Roman" w:cs="Times New Roman"/>
          <w:color w:val="000000"/>
        </w:rPr>
        <w:t xml:space="preserve"> </w:t>
      </w:r>
      <w:r w:rsidR="009D6BB3">
        <w:rPr>
          <w:rFonts w:eastAsia="Times New Roman" w:cs="Times New Roman"/>
          <w:color w:val="000000"/>
        </w:rPr>
        <w:t xml:space="preserve">of </w:t>
      </w:r>
      <w:r w:rsidR="00F55503">
        <w:rPr>
          <w:rFonts w:eastAsia="Times New Roman" w:cs="Times New Roman"/>
          <w:color w:val="000000"/>
        </w:rPr>
        <w:t>2010</w:t>
      </w:r>
      <w:r w:rsidRPr="0085211B">
        <w:rPr>
          <w:rFonts w:eastAsia="Times New Roman" w:cs="Times New Roman"/>
          <w:color w:val="000000"/>
        </w:rPr>
        <w:t xml:space="preserve"> as</w:t>
      </w:r>
      <w:r w:rsidR="006608D6">
        <w:rPr>
          <w:rFonts w:eastAsia="Times New Roman" w:cs="Times New Roman"/>
          <w:color w:val="000000"/>
        </w:rPr>
        <w:t xml:space="preserve"> a</w:t>
      </w:r>
      <w:r w:rsidRPr="0085211B">
        <w:rPr>
          <w:rFonts w:eastAsia="Times New Roman" w:cs="Times New Roman"/>
          <w:color w:val="000000"/>
        </w:rPr>
        <w:t xml:space="preserve"> support </w:t>
      </w:r>
      <w:r w:rsidR="009D6BB3">
        <w:rPr>
          <w:rFonts w:eastAsia="Times New Roman" w:cs="Times New Roman"/>
          <w:color w:val="000000"/>
        </w:rPr>
        <w:t xml:space="preserve">center </w:t>
      </w:r>
      <w:r w:rsidR="00E77FE9">
        <w:rPr>
          <w:rFonts w:eastAsia="Times New Roman" w:cs="Times New Roman"/>
          <w:color w:val="000000"/>
        </w:rPr>
        <w:t xml:space="preserve">for students whom </w:t>
      </w:r>
      <w:r w:rsidRPr="0085211B">
        <w:rPr>
          <w:rFonts w:eastAsia="Times New Roman" w:cs="Times New Roman"/>
          <w:color w:val="000000"/>
        </w:rPr>
        <w:t>learn differently. The programs and services offered by KCLC include academic workshops, computer lab access</w:t>
      </w:r>
      <w:r w:rsidR="009D6BB3">
        <w:rPr>
          <w:rFonts w:eastAsia="Times New Roman" w:cs="Times New Roman"/>
          <w:color w:val="000000"/>
        </w:rPr>
        <w:t xml:space="preserve"> with assistive technology</w:t>
      </w:r>
      <w:r w:rsidRPr="0085211B">
        <w:rPr>
          <w:rFonts w:eastAsia="Times New Roman" w:cs="Times New Roman"/>
          <w:color w:val="000000"/>
        </w:rPr>
        <w:t xml:space="preserve">, </w:t>
      </w:r>
      <w:r w:rsidR="00F55503">
        <w:rPr>
          <w:rFonts w:eastAsia="Times New Roman" w:cs="Times New Roman"/>
          <w:color w:val="000000"/>
        </w:rPr>
        <w:t xml:space="preserve">quiet study rooms, learning </w:t>
      </w:r>
      <w:r w:rsidR="00E77FE9">
        <w:rPr>
          <w:rFonts w:eastAsia="Times New Roman" w:cs="Times New Roman"/>
          <w:color w:val="000000"/>
        </w:rPr>
        <w:t xml:space="preserve">assessments, tutoring, </w:t>
      </w:r>
      <w:r w:rsidR="00146F0A">
        <w:rPr>
          <w:rFonts w:eastAsia="Times New Roman" w:cs="Times New Roman"/>
          <w:color w:val="000000"/>
        </w:rPr>
        <w:t xml:space="preserve">and </w:t>
      </w:r>
      <w:r w:rsidRPr="0085211B">
        <w:rPr>
          <w:rFonts w:eastAsia="Times New Roman" w:cs="Times New Roman"/>
          <w:color w:val="000000"/>
        </w:rPr>
        <w:t>academic coaching. The academic coaching program empowers USC students to become successful and self-directed lifelong learners by working</w:t>
      </w:r>
      <w:r w:rsidR="009D6BB3">
        <w:rPr>
          <w:rFonts w:eastAsia="Times New Roman" w:cs="Times New Roman"/>
          <w:color w:val="000000"/>
        </w:rPr>
        <w:t xml:space="preserve"> 1-on-1 with </w:t>
      </w:r>
      <w:r w:rsidR="00F55503">
        <w:rPr>
          <w:rFonts w:eastAsia="Times New Roman" w:cs="Times New Roman"/>
          <w:color w:val="000000"/>
        </w:rPr>
        <w:t xml:space="preserve">a </w:t>
      </w:r>
      <w:r w:rsidR="00146F0A">
        <w:rPr>
          <w:rFonts w:eastAsia="Times New Roman" w:cs="Times New Roman"/>
          <w:color w:val="000000"/>
        </w:rPr>
        <w:t>trained graduate-</w:t>
      </w:r>
      <w:r w:rsidRPr="0085211B">
        <w:rPr>
          <w:rFonts w:eastAsia="Times New Roman" w:cs="Times New Roman"/>
          <w:color w:val="000000"/>
        </w:rPr>
        <w:t>level Academic Coach. Th</w:t>
      </w:r>
      <w:r w:rsidR="00146F0A">
        <w:rPr>
          <w:rFonts w:eastAsia="Times New Roman" w:cs="Times New Roman"/>
          <w:color w:val="000000"/>
        </w:rPr>
        <w:t>rough the coaching program, the coaches</w:t>
      </w:r>
      <w:r w:rsidRPr="0085211B">
        <w:rPr>
          <w:rFonts w:eastAsia="Times New Roman" w:cs="Times New Roman"/>
          <w:color w:val="000000"/>
        </w:rPr>
        <w:t xml:space="preserve"> can assist </w:t>
      </w:r>
      <w:r w:rsidR="00F55503">
        <w:rPr>
          <w:rFonts w:eastAsia="Times New Roman" w:cs="Times New Roman"/>
          <w:color w:val="000000"/>
        </w:rPr>
        <w:t xml:space="preserve">students with </w:t>
      </w:r>
      <w:r w:rsidR="00146F0A">
        <w:rPr>
          <w:rFonts w:eastAsia="Times New Roman" w:cs="Times New Roman"/>
          <w:color w:val="000000"/>
        </w:rPr>
        <w:t xml:space="preserve">planning </w:t>
      </w:r>
      <w:r w:rsidRPr="0085211B">
        <w:rPr>
          <w:rFonts w:eastAsia="Times New Roman" w:cs="Times New Roman"/>
          <w:color w:val="000000"/>
        </w:rPr>
        <w:t>daily schedules, study strategies</w:t>
      </w:r>
      <w:r w:rsidR="007F6071">
        <w:rPr>
          <w:rFonts w:eastAsia="Times New Roman" w:cs="Times New Roman"/>
          <w:color w:val="000000"/>
        </w:rPr>
        <w:t>, time management, SMART goals, a</w:t>
      </w:r>
      <w:r w:rsidRPr="0085211B">
        <w:rPr>
          <w:rFonts w:eastAsia="Times New Roman" w:cs="Times New Roman"/>
          <w:color w:val="000000"/>
        </w:rPr>
        <w:t xml:space="preserve">nd test taking strategies. </w:t>
      </w:r>
    </w:p>
    <w:p w14:paraId="7234CF86" w14:textId="77777777" w:rsidR="0085211B" w:rsidRDefault="0085211B" w:rsidP="007B266A">
      <w:pPr>
        <w:rPr>
          <w:rFonts w:eastAsia="Times New Roman" w:cs="Times New Roman"/>
          <w:color w:val="000000"/>
        </w:rPr>
      </w:pPr>
    </w:p>
    <w:p w14:paraId="5BE63B62" w14:textId="67ACF768" w:rsidR="0085211B" w:rsidRPr="00B166D2" w:rsidRDefault="0085211B" w:rsidP="007B266A">
      <w:pPr>
        <w:rPr>
          <w:rFonts w:eastAsia="Times New Roman" w:cs="Times New Roman"/>
          <w:b/>
          <w:color w:val="000000"/>
        </w:rPr>
      </w:pPr>
      <w:r w:rsidRPr="00B166D2">
        <w:rPr>
          <w:rFonts w:eastAsia="Times New Roman" w:cs="Times New Roman"/>
          <w:b/>
          <w:color w:val="000000"/>
        </w:rPr>
        <w:t xml:space="preserve">Academic Coaching </w:t>
      </w:r>
      <w:r w:rsidR="00F55503">
        <w:rPr>
          <w:rFonts w:eastAsia="Times New Roman" w:cs="Times New Roman"/>
          <w:b/>
          <w:color w:val="000000"/>
        </w:rPr>
        <w:t xml:space="preserve">Participants </w:t>
      </w:r>
      <w:r w:rsidRPr="00B166D2">
        <w:rPr>
          <w:rFonts w:eastAsia="Times New Roman" w:cs="Times New Roman"/>
          <w:b/>
          <w:color w:val="000000"/>
        </w:rPr>
        <w:t>Summary:</w:t>
      </w:r>
    </w:p>
    <w:p w14:paraId="6FF886E0" w14:textId="6B3FF951" w:rsidR="0085211B" w:rsidRPr="0085211B" w:rsidRDefault="0085211B" w:rsidP="007B266A">
      <w:pPr>
        <w:pStyle w:val="ListParagraph"/>
        <w:numPr>
          <w:ilvl w:val="0"/>
          <w:numId w:val="1"/>
        </w:numPr>
        <w:rPr>
          <w:rFonts w:eastAsia="Times New Roman" w:cs="Times New Roman"/>
          <w:color w:val="000000"/>
        </w:rPr>
      </w:pPr>
      <w:r w:rsidRPr="0085211B">
        <w:rPr>
          <w:rFonts w:eastAsia="Times New Roman" w:cs="Times New Roman"/>
          <w:color w:val="000000"/>
        </w:rPr>
        <w:t>The academic coaching program was started in the Spring 2011 with 36 students and has serviced 413</w:t>
      </w:r>
      <w:r w:rsidR="009D6BB3">
        <w:rPr>
          <w:rFonts w:eastAsia="Times New Roman" w:cs="Times New Roman"/>
          <w:color w:val="000000"/>
        </w:rPr>
        <w:t xml:space="preserve"> students</w:t>
      </w:r>
      <w:r w:rsidRPr="0085211B">
        <w:rPr>
          <w:rFonts w:eastAsia="Times New Roman" w:cs="Times New Roman"/>
          <w:color w:val="000000"/>
        </w:rPr>
        <w:t xml:space="preserve"> as of the Fall 2013 semester</w:t>
      </w:r>
      <w:r w:rsidR="009D6BB3">
        <w:rPr>
          <w:rFonts w:eastAsia="Times New Roman" w:cs="Times New Roman"/>
          <w:color w:val="000000"/>
        </w:rPr>
        <w:t>.</w:t>
      </w:r>
    </w:p>
    <w:p w14:paraId="1660B195" w14:textId="6FB9F370" w:rsidR="0085211B" w:rsidRDefault="0085211B" w:rsidP="007B266A">
      <w:pPr>
        <w:pStyle w:val="ListParagraph"/>
        <w:numPr>
          <w:ilvl w:val="0"/>
          <w:numId w:val="1"/>
        </w:numPr>
        <w:rPr>
          <w:rFonts w:eastAsia="Times New Roman" w:cs="Times New Roman"/>
          <w:color w:val="000000"/>
        </w:rPr>
      </w:pPr>
      <w:r w:rsidRPr="0085211B">
        <w:rPr>
          <w:rFonts w:eastAsia="Times New Roman" w:cs="Times New Roman"/>
          <w:color w:val="000000"/>
        </w:rPr>
        <w:t xml:space="preserve">A majority of students, 63.7%, </w:t>
      </w:r>
      <w:r w:rsidR="009D6BB3">
        <w:rPr>
          <w:rFonts w:eastAsia="Times New Roman" w:cs="Times New Roman"/>
          <w:color w:val="000000"/>
        </w:rPr>
        <w:t xml:space="preserve">have </w:t>
      </w:r>
      <w:r w:rsidRPr="0085211B">
        <w:rPr>
          <w:rFonts w:eastAsia="Times New Roman" w:cs="Times New Roman"/>
          <w:color w:val="000000"/>
        </w:rPr>
        <w:t>participate</w:t>
      </w:r>
      <w:r w:rsidR="009D6BB3">
        <w:rPr>
          <w:rFonts w:eastAsia="Times New Roman" w:cs="Times New Roman"/>
          <w:color w:val="000000"/>
        </w:rPr>
        <w:t>d</w:t>
      </w:r>
      <w:r w:rsidRPr="0085211B">
        <w:rPr>
          <w:rFonts w:eastAsia="Times New Roman" w:cs="Times New Roman"/>
          <w:color w:val="000000"/>
        </w:rPr>
        <w:t xml:space="preserve"> in th</w:t>
      </w:r>
      <w:r w:rsidR="009D6BB3">
        <w:rPr>
          <w:rFonts w:eastAsia="Times New Roman" w:cs="Times New Roman"/>
          <w:color w:val="000000"/>
        </w:rPr>
        <w:t>e coaching program 1 semester; 2</w:t>
      </w:r>
      <w:r w:rsidRPr="0085211B">
        <w:rPr>
          <w:rFonts w:eastAsia="Times New Roman" w:cs="Times New Roman"/>
          <w:color w:val="000000"/>
        </w:rPr>
        <w:t xml:space="preserve">3.5% for </w:t>
      </w:r>
      <w:r>
        <w:rPr>
          <w:rFonts w:eastAsia="Times New Roman" w:cs="Times New Roman"/>
          <w:color w:val="000000"/>
        </w:rPr>
        <w:t>2 semesters.</w:t>
      </w:r>
    </w:p>
    <w:p w14:paraId="2D3D72F5" w14:textId="4BBD010E" w:rsidR="0085211B" w:rsidRDefault="0085211B" w:rsidP="007B266A">
      <w:pPr>
        <w:pStyle w:val="ListParagraph"/>
        <w:numPr>
          <w:ilvl w:val="1"/>
          <w:numId w:val="1"/>
        </w:numPr>
        <w:rPr>
          <w:rFonts w:eastAsia="Times New Roman" w:cs="Times New Roman"/>
          <w:color w:val="000000"/>
        </w:rPr>
      </w:pPr>
      <w:r w:rsidRPr="0085211B">
        <w:rPr>
          <w:rFonts w:eastAsia="Times New Roman" w:cs="Times New Roman"/>
          <w:color w:val="000000"/>
        </w:rPr>
        <w:t xml:space="preserve">The average for </w:t>
      </w:r>
      <w:r w:rsidR="00B166D2">
        <w:rPr>
          <w:rFonts w:eastAsia="Times New Roman" w:cs="Times New Roman"/>
          <w:color w:val="000000"/>
        </w:rPr>
        <w:t>all students is 1.54 semesters</w:t>
      </w:r>
      <w:r w:rsidR="009D6BB3">
        <w:rPr>
          <w:rFonts w:eastAsia="Times New Roman" w:cs="Times New Roman"/>
          <w:color w:val="000000"/>
        </w:rPr>
        <w:t xml:space="preserve"> enrolled in the coaching program. </w:t>
      </w:r>
    </w:p>
    <w:p w14:paraId="4FD7B470" w14:textId="77777777" w:rsidR="00FC4E72" w:rsidRDefault="00FC4E72" w:rsidP="00FC4E72">
      <w:pPr>
        <w:rPr>
          <w:rFonts w:eastAsia="Times New Roman" w:cs="Times New Roman"/>
          <w:color w:val="000000"/>
        </w:rPr>
      </w:pPr>
    </w:p>
    <w:p w14:paraId="44B26725" w14:textId="77777777" w:rsidR="00FC4E72" w:rsidRPr="00FC4E72" w:rsidRDefault="00FC4E72" w:rsidP="00FC4E72">
      <w:pPr>
        <w:rPr>
          <w:rFonts w:eastAsia="Times New Roman" w:cs="Times New Roman"/>
          <w:b/>
          <w:color w:val="000000"/>
        </w:rPr>
      </w:pPr>
      <w:r w:rsidRPr="00FC4E72">
        <w:rPr>
          <w:rFonts w:eastAsia="Times New Roman" w:cs="Times New Roman"/>
          <w:b/>
          <w:color w:val="000000"/>
        </w:rPr>
        <w:t>Demographics:</w:t>
      </w:r>
    </w:p>
    <w:p w14:paraId="1E516284" w14:textId="2CDE492F" w:rsidR="00C63CD6" w:rsidRDefault="00C63CD6" w:rsidP="008F481F">
      <w:pPr>
        <w:pStyle w:val="ListParagraph"/>
        <w:numPr>
          <w:ilvl w:val="0"/>
          <w:numId w:val="1"/>
        </w:numPr>
        <w:rPr>
          <w:rFonts w:eastAsia="Times New Roman" w:cs="Times New Roman"/>
          <w:color w:val="000000"/>
        </w:rPr>
      </w:pPr>
      <w:r>
        <w:rPr>
          <w:rFonts w:eastAsia="Times New Roman" w:cs="Times New Roman"/>
          <w:color w:val="000000"/>
        </w:rPr>
        <w:t>38.8% of students enrolled in the coaching program for the Fall 2013 semester are freshmen</w:t>
      </w:r>
      <w:r w:rsidR="009D6BB3">
        <w:rPr>
          <w:rFonts w:eastAsia="Times New Roman" w:cs="Times New Roman"/>
          <w:color w:val="000000"/>
        </w:rPr>
        <w:t>.</w:t>
      </w:r>
    </w:p>
    <w:p w14:paraId="11107E66" w14:textId="2B42B688" w:rsidR="00B665FC" w:rsidRDefault="00E77FE9" w:rsidP="007B266A">
      <w:pPr>
        <w:pStyle w:val="ListParagraph"/>
        <w:numPr>
          <w:ilvl w:val="0"/>
          <w:numId w:val="1"/>
        </w:numPr>
        <w:rPr>
          <w:rFonts w:eastAsia="Times New Roman" w:cs="Times New Roman"/>
          <w:color w:val="000000"/>
        </w:rPr>
      </w:pPr>
      <w:r>
        <w:rPr>
          <w:rFonts w:eastAsia="Times New Roman" w:cs="Times New Roman"/>
          <w:color w:val="000000"/>
        </w:rPr>
        <w:t>24.5</w:t>
      </w:r>
      <w:r w:rsidR="00B665FC">
        <w:rPr>
          <w:rFonts w:eastAsia="Times New Roman" w:cs="Times New Roman"/>
          <w:color w:val="000000"/>
        </w:rPr>
        <w:t>% have been transfer students into USC</w:t>
      </w:r>
      <w:r w:rsidR="009D6BB3">
        <w:rPr>
          <w:rFonts w:eastAsia="Times New Roman" w:cs="Times New Roman"/>
          <w:color w:val="000000"/>
        </w:rPr>
        <w:t>.</w:t>
      </w:r>
    </w:p>
    <w:p w14:paraId="39F490AD" w14:textId="7C575ABA" w:rsidR="00C63CD6" w:rsidRDefault="00E77FE9" w:rsidP="007B266A">
      <w:pPr>
        <w:pStyle w:val="ListParagraph"/>
        <w:numPr>
          <w:ilvl w:val="0"/>
          <w:numId w:val="1"/>
        </w:numPr>
        <w:rPr>
          <w:rFonts w:eastAsia="Times New Roman" w:cs="Times New Roman"/>
          <w:color w:val="000000"/>
        </w:rPr>
      </w:pPr>
      <w:r>
        <w:rPr>
          <w:rFonts w:eastAsia="Times New Roman" w:cs="Times New Roman"/>
          <w:color w:val="000000"/>
        </w:rPr>
        <w:t>22.5</w:t>
      </w:r>
      <w:r w:rsidR="00C63CD6">
        <w:rPr>
          <w:rFonts w:eastAsia="Times New Roman" w:cs="Times New Roman"/>
          <w:color w:val="000000"/>
        </w:rPr>
        <w:t>% of participants in</w:t>
      </w:r>
      <w:r w:rsidR="009D6BB3">
        <w:rPr>
          <w:rFonts w:eastAsia="Times New Roman" w:cs="Times New Roman"/>
          <w:color w:val="000000"/>
        </w:rPr>
        <w:t xml:space="preserve"> the coaching program have </w:t>
      </w:r>
      <w:r w:rsidR="00C63CD6">
        <w:rPr>
          <w:rFonts w:eastAsia="Times New Roman" w:cs="Times New Roman"/>
          <w:color w:val="000000"/>
        </w:rPr>
        <w:t>self-identified as first generation stu</w:t>
      </w:r>
      <w:r w:rsidR="00062584">
        <w:rPr>
          <w:rFonts w:eastAsia="Times New Roman" w:cs="Times New Roman"/>
          <w:color w:val="000000"/>
        </w:rPr>
        <w:t>dents</w:t>
      </w:r>
      <w:r w:rsidR="009D6BB3">
        <w:rPr>
          <w:rFonts w:eastAsia="Times New Roman" w:cs="Times New Roman"/>
          <w:color w:val="000000"/>
        </w:rPr>
        <w:t>.</w:t>
      </w:r>
    </w:p>
    <w:p w14:paraId="2C22E333" w14:textId="1D7DA6D0" w:rsidR="002F14E8" w:rsidRPr="008F481F" w:rsidRDefault="00C63CD6" w:rsidP="008F481F">
      <w:pPr>
        <w:pStyle w:val="ListParagraph"/>
        <w:numPr>
          <w:ilvl w:val="0"/>
          <w:numId w:val="1"/>
        </w:numPr>
        <w:rPr>
          <w:rFonts w:eastAsia="Times New Roman" w:cs="Times New Roman"/>
          <w:color w:val="000000"/>
        </w:rPr>
      </w:pPr>
      <w:r>
        <w:rPr>
          <w:rFonts w:eastAsia="Times New Roman" w:cs="Times New Roman"/>
          <w:color w:val="000000"/>
        </w:rPr>
        <w:t>In the F</w:t>
      </w:r>
      <w:r w:rsidR="00E77FE9">
        <w:rPr>
          <w:rFonts w:eastAsia="Times New Roman" w:cs="Times New Roman"/>
          <w:color w:val="000000"/>
        </w:rPr>
        <w:t>all 2013, 32.7</w:t>
      </w:r>
      <w:r>
        <w:rPr>
          <w:rFonts w:eastAsia="Times New Roman" w:cs="Times New Roman"/>
          <w:color w:val="000000"/>
        </w:rPr>
        <w:t>% of students e</w:t>
      </w:r>
      <w:r w:rsidR="009D6BB3">
        <w:rPr>
          <w:rFonts w:eastAsia="Times New Roman" w:cs="Times New Roman"/>
          <w:color w:val="000000"/>
        </w:rPr>
        <w:t>nrolled in the program have</w:t>
      </w:r>
      <w:r>
        <w:rPr>
          <w:rFonts w:eastAsia="Times New Roman" w:cs="Times New Roman"/>
          <w:color w:val="000000"/>
        </w:rPr>
        <w:t xml:space="preserve"> self-reported as first generation</w:t>
      </w:r>
      <w:r w:rsidR="009D6BB3">
        <w:rPr>
          <w:rFonts w:eastAsia="Times New Roman" w:cs="Times New Roman"/>
          <w:color w:val="000000"/>
        </w:rPr>
        <w:t>.</w:t>
      </w:r>
    </w:p>
    <w:p w14:paraId="34E5939B" w14:textId="0142ED6A" w:rsidR="00062584" w:rsidRDefault="00E77FE9" w:rsidP="007B266A">
      <w:pPr>
        <w:pStyle w:val="ListParagraph"/>
        <w:numPr>
          <w:ilvl w:val="0"/>
          <w:numId w:val="1"/>
        </w:numPr>
        <w:rPr>
          <w:rFonts w:eastAsia="Times New Roman" w:cs="Times New Roman"/>
          <w:color w:val="000000"/>
        </w:rPr>
      </w:pPr>
      <w:r>
        <w:rPr>
          <w:rFonts w:eastAsia="Times New Roman" w:cs="Times New Roman"/>
          <w:color w:val="000000"/>
        </w:rPr>
        <w:t>58.1</w:t>
      </w:r>
      <w:r w:rsidR="009D6BB3">
        <w:rPr>
          <w:rFonts w:eastAsia="Times New Roman" w:cs="Times New Roman"/>
          <w:color w:val="000000"/>
        </w:rPr>
        <w:t xml:space="preserve">% of students have identified as non-white ethnic groups. </w:t>
      </w:r>
      <w:r w:rsidR="00062584">
        <w:rPr>
          <w:rFonts w:eastAsia="Times New Roman" w:cs="Times New Roman"/>
          <w:color w:val="000000"/>
        </w:rPr>
        <w:t xml:space="preserve"> </w:t>
      </w:r>
    </w:p>
    <w:p w14:paraId="735D3871" w14:textId="36C96429" w:rsidR="00C63CD6" w:rsidRDefault="00B665FC" w:rsidP="007B266A">
      <w:pPr>
        <w:pStyle w:val="ListParagraph"/>
        <w:numPr>
          <w:ilvl w:val="0"/>
          <w:numId w:val="1"/>
        </w:numPr>
        <w:rPr>
          <w:rFonts w:eastAsia="Times New Roman" w:cs="Times New Roman"/>
          <w:color w:val="000000"/>
        </w:rPr>
      </w:pPr>
      <w:r>
        <w:rPr>
          <w:rFonts w:eastAsia="Times New Roman" w:cs="Times New Roman"/>
          <w:color w:val="000000"/>
        </w:rPr>
        <w:t>9.2</w:t>
      </w:r>
      <w:r w:rsidR="00C63CD6">
        <w:rPr>
          <w:rFonts w:eastAsia="Times New Roman" w:cs="Times New Roman"/>
          <w:color w:val="000000"/>
        </w:rPr>
        <w:t>% of all students in</w:t>
      </w:r>
      <w:r w:rsidR="009D6BB3">
        <w:rPr>
          <w:rFonts w:eastAsia="Times New Roman" w:cs="Times New Roman"/>
          <w:color w:val="000000"/>
        </w:rPr>
        <w:t xml:space="preserve"> the coaching program </w:t>
      </w:r>
      <w:r w:rsidR="00CA1353">
        <w:rPr>
          <w:rFonts w:eastAsia="Times New Roman" w:cs="Times New Roman"/>
          <w:color w:val="000000"/>
        </w:rPr>
        <w:t>have been</w:t>
      </w:r>
      <w:r w:rsidR="00C63CD6">
        <w:rPr>
          <w:rFonts w:eastAsia="Times New Roman" w:cs="Times New Roman"/>
          <w:color w:val="000000"/>
        </w:rPr>
        <w:t xml:space="preserve"> international students</w:t>
      </w:r>
      <w:r w:rsidR="009D6BB3">
        <w:rPr>
          <w:rFonts w:eastAsia="Times New Roman" w:cs="Times New Roman"/>
          <w:color w:val="000000"/>
        </w:rPr>
        <w:t xml:space="preserve">. </w:t>
      </w:r>
    </w:p>
    <w:p w14:paraId="12E2B26B" w14:textId="50E58A26" w:rsidR="00C63CD6" w:rsidRDefault="00C63CD6" w:rsidP="007B266A">
      <w:pPr>
        <w:pStyle w:val="ListParagraph"/>
        <w:numPr>
          <w:ilvl w:val="1"/>
          <w:numId w:val="1"/>
        </w:numPr>
        <w:rPr>
          <w:rFonts w:eastAsia="Times New Roman" w:cs="Times New Roman"/>
          <w:color w:val="000000"/>
        </w:rPr>
      </w:pPr>
      <w:r>
        <w:rPr>
          <w:rFonts w:eastAsia="Times New Roman" w:cs="Times New Roman"/>
          <w:color w:val="000000"/>
        </w:rPr>
        <w:t xml:space="preserve">They </w:t>
      </w:r>
      <w:r w:rsidR="009D6BB3">
        <w:rPr>
          <w:rFonts w:eastAsia="Times New Roman" w:cs="Times New Roman"/>
          <w:color w:val="000000"/>
        </w:rPr>
        <w:t>hail from</w:t>
      </w:r>
      <w:r>
        <w:rPr>
          <w:rFonts w:eastAsia="Times New Roman" w:cs="Times New Roman"/>
          <w:color w:val="000000"/>
        </w:rPr>
        <w:t xml:space="preserve"> 14 different countries including: 12</w:t>
      </w:r>
      <w:r w:rsidR="009D6BB3">
        <w:rPr>
          <w:rFonts w:eastAsia="Times New Roman" w:cs="Times New Roman"/>
          <w:color w:val="000000"/>
        </w:rPr>
        <w:t xml:space="preserve"> students</w:t>
      </w:r>
      <w:r>
        <w:rPr>
          <w:rFonts w:eastAsia="Times New Roman" w:cs="Times New Roman"/>
          <w:color w:val="000000"/>
        </w:rPr>
        <w:t xml:space="preserve"> from China, 6 from Canada and 5 from India</w:t>
      </w:r>
      <w:r w:rsidR="009D6BB3">
        <w:rPr>
          <w:rFonts w:eastAsia="Times New Roman" w:cs="Times New Roman"/>
          <w:color w:val="000000"/>
        </w:rPr>
        <w:t xml:space="preserve">. </w:t>
      </w:r>
    </w:p>
    <w:p w14:paraId="7EB06986" w14:textId="77777777" w:rsidR="00FC4E72" w:rsidRDefault="00FC4E72" w:rsidP="00FC4E72">
      <w:pPr>
        <w:rPr>
          <w:rFonts w:eastAsia="Times New Roman" w:cs="Times New Roman"/>
          <w:color w:val="000000"/>
        </w:rPr>
      </w:pPr>
    </w:p>
    <w:p w14:paraId="6CE2AFEA" w14:textId="77777777" w:rsidR="00FC4E72" w:rsidRPr="00FC4E72" w:rsidRDefault="00FC4E72" w:rsidP="00FC4E72">
      <w:pPr>
        <w:rPr>
          <w:rFonts w:eastAsia="Times New Roman" w:cs="Times New Roman"/>
          <w:b/>
          <w:color w:val="000000"/>
        </w:rPr>
      </w:pPr>
      <w:r w:rsidRPr="00FC4E72">
        <w:rPr>
          <w:rFonts w:eastAsia="Times New Roman" w:cs="Times New Roman"/>
          <w:b/>
          <w:color w:val="000000"/>
        </w:rPr>
        <w:t>Academics:</w:t>
      </w:r>
    </w:p>
    <w:p w14:paraId="784E1110" w14:textId="4F838304" w:rsidR="00C63CD6" w:rsidRDefault="009D6BB3" w:rsidP="007B266A">
      <w:pPr>
        <w:pStyle w:val="ListParagraph"/>
        <w:numPr>
          <w:ilvl w:val="0"/>
          <w:numId w:val="1"/>
        </w:numPr>
        <w:rPr>
          <w:rFonts w:eastAsia="Times New Roman" w:cs="Times New Roman"/>
          <w:color w:val="000000"/>
        </w:rPr>
      </w:pPr>
      <w:r>
        <w:rPr>
          <w:rFonts w:eastAsia="Times New Roman" w:cs="Times New Roman"/>
          <w:color w:val="000000"/>
        </w:rPr>
        <w:t>Students from almost all</w:t>
      </w:r>
      <w:r w:rsidR="00C63CD6">
        <w:rPr>
          <w:rFonts w:eastAsia="Times New Roman" w:cs="Times New Roman"/>
          <w:color w:val="000000"/>
        </w:rPr>
        <w:t xml:space="preserve"> professional schools have participated in the Academic Coaching program over time:</w:t>
      </w:r>
    </w:p>
    <w:p w14:paraId="7E54908E" w14:textId="495BC3EC" w:rsidR="00BA7D2E" w:rsidRDefault="00E77FE9" w:rsidP="007B266A">
      <w:pPr>
        <w:pStyle w:val="ListParagraph"/>
        <w:numPr>
          <w:ilvl w:val="1"/>
          <w:numId w:val="1"/>
        </w:numPr>
        <w:rPr>
          <w:rFonts w:eastAsia="Times New Roman" w:cs="Times New Roman"/>
          <w:color w:val="000000"/>
        </w:rPr>
      </w:pPr>
      <w:r>
        <w:rPr>
          <w:rFonts w:eastAsia="Times New Roman" w:cs="Times New Roman"/>
          <w:color w:val="000000"/>
        </w:rPr>
        <w:t>For Fall 2013 semester, 45.</w:t>
      </w:r>
      <w:r w:rsidR="00BA7D2E">
        <w:rPr>
          <w:rFonts w:eastAsia="Times New Roman" w:cs="Times New Roman"/>
          <w:color w:val="000000"/>
        </w:rPr>
        <w:t xml:space="preserve">2% are degree </w:t>
      </w:r>
      <w:r>
        <w:rPr>
          <w:rFonts w:eastAsia="Times New Roman" w:cs="Times New Roman"/>
          <w:color w:val="000000"/>
        </w:rPr>
        <w:t>candidates at Dornsife and 17.4</w:t>
      </w:r>
      <w:r w:rsidR="00BA7D2E">
        <w:rPr>
          <w:rFonts w:eastAsia="Times New Roman" w:cs="Times New Roman"/>
          <w:color w:val="000000"/>
        </w:rPr>
        <w:t>% are degree candidates at Marshall</w:t>
      </w:r>
      <w:r w:rsidR="009D6BB3">
        <w:rPr>
          <w:rFonts w:eastAsia="Times New Roman" w:cs="Times New Roman"/>
          <w:color w:val="000000"/>
        </w:rPr>
        <w:t>.</w:t>
      </w:r>
    </w:p>
    <w:p w14:paraId="57AC0666" w14:textId="3D54C297" w:rsidR="00BA7D2E" w:rsidRDefault="00BA7D2E" w:rsidP="007B266A">
      <w:pPr>
        <w:pStyle w:val="ListParagraph"/>
        <w:numPr>
          <w:ilvl w:val="0"/>
          <w:numId w:val="1"/>
        </w:numPr>
        <w:rPr>
          <w:rFonts w:eastAsia="Times New Roman" w:cs="Times New Roman"/>
          <w:color w:val="000000"/>
        </w:rPr>
      </w:pPr>
      <w:r>
        <w:rPr>
          <w:rFonts w:eastAsia="Times New Roman" w:cs="Times New Roman"/>
          <w:color w:val="000000"/>
        </w:rPr>
        <w:t>Majority of student</w:t>
      </w:r>
      <w:r w:rsidR="00062584">
        <w:rPr>
          <w:rFonts w:eastAsia="Times New Roman" w:cs="Times New Roman"/>
          <w:color w:val="000000"/>
        </w:rPr>
        <w:t>s, 56.9</w:t>
      </w:r>
      <w:r w:rsidR="009D6BB3">
        <w:rPr>
          <w:rFonts w:eastAsia="Times New Roman" w:cs="Times New Roman"/>
          <w:color w:val="000000"/>
        </w:rPr>
        <w:t xml:space="preserve">%, </w:t>
      </w:r>
      <w:r>
        <w:rPr>
          <w:rFonts w:eastAsia="Times New Roman" w:cs="Times New Roman"/>
          <w:color w:val="000000"/>
        </w:rPr>
        <w:t>that have been in the coaching program have received satisfactory academic progress</w:t>
      </w:r>
      <w:r w:rsidR="009D6BB3">
        <w:rPr>
          <w:rFonts w:eastAsia="Times New Roman" w:cs="Times New Roman"/>
          <w:color w:val="000000"/>
        </w:rPr>
        <w:t>.</w:t>
      </w:r>
    </w:p>
    <w:p w14:paraId="34BBF43F" w14:textId="77BA0207" w:rsidR="00BA7D2E" w:rsidRDefault="00BA7D2E" w:rsidP="007B266A">
      <w:pPr>
        <w:pStyle w:val="ListParagraph"/>
        <w:numPr>
          <w:ilvl w:val="1"/>
          <w:numId w:val="1"/>
        </w:numPr>
        <w:rPr>
          <w:rFonts w:eastAsia="Times New Roman" w:cs="Times New Roman"/>
          <w:color w:val="000000"/>
        </w:rPr>
      </w:pPr>
      <w:r>
        <w:rPr>
          <w:rFonts w:eastAsia="Times New Roman" w:cs="Times New Roman"/>
          <w:color w:val="000000"/>
        </w:rPr>
        <w:t xml:space="preserve">For the </w:t>
      </w:r>
      <w:proofErr w:type="gramStart"/>
      <w:r>
        <w:rPr>
          <w:rFonts w:eastAsia="Times New Roman" w:cs="Times New Roman"/>
          <w:color w:val="000000"/>
        </w:rPr>
        <w:t>Fall</w:t>
      </w:r>
      <w:proofErr w:type="gramEnd"/>
      <w:r>
        <w:rPr>
          <w:rFonts w:eastAsia="Times New Roman" w:cs="Times New Roman"/>
          <w:color w:val="000000"/>
        </w:rPr>
        <w:t xml:space="preserve"> semester </w:t>
      </w:r>
      <w:r w:rsidR="00062584">
        <w:rPr>
          <w:rFonts w:eastAsia="Times New Roman" w:cs="Times New Roman"/>
          <w:color w:val="000000"/>
        </w:rPr>
        <w:t>of 2013, there are 11</w:t>
      </w:r>
      <w:r>
        <w:rPr>
          <w:rFonts w:eastAsia="Times New Roman" w:cs="Times New Roman"/>
          <w:color w:val="000000"/>
        </w:rPr>
        <w:t xml:space="preserve"> students in the coaching program on academic probation</w:t>
      </w:r>
      <w:r w:rsidR="009D6BB3">
        <w:rPr>
          <w:rFonts w:eastAsia="Times New Roman" w:cs="Times New Roman"/>
          <w:color w:val="000000"/>
        </w:rPr>
        <w:t>.</w:t>
      </w:r>
    </w:p>
    <w:p w14:paraId="6393307C" w14:textId="77777777" w:rsidR="00FC4E72" w:rsidRDefault="00FC4E72" w:rsidP="00FC4E72">
      <w:pPr>
        <w:rPr>
          <w:rFonts w:eastAsia="Times New Roman" w:cs="Times New Roman"/>
          <w:color w:val="000000"/>
        </w:rPr>
      </w:pPr>
    </w:p>
    <w:p w14:paraId="50CD4126" w14:textId="77777777" w:rsidR="00FC4E72" w:rsidRPr="00FC4E72" w:rsidRDefault="00FC4E72" w:rsidP="00FC4E72">
      <w:pPr>
        <w:rPr>
          <w:rFonts w:eastAsia="Times New Roman" w:cs="Times New Roman"/>
          <w:b/>
          <w:color w:val="000000"/>
        </w:rPr>
      </w:pPr>
      <w:r w:rsidRPr="00FC4E72">
        <w:rPr>
          <w:rFonts w:eastAsia="Times New Roman" w:cs="Times New Roman"/>
          <w:b/>
          <w:color w:val="000000"/>
        </w:rPr>
        <w:t>Disability Services and Programs:</w:t>
      </w:r>
    </w:p>
    <w:p w14:paraId="7CC007DB" w14:textId="6D49383A" w:rsidR="00BA7D2E" w:rsidRDefault="00BA7D2E" w:rsidP="007B266A">
      <w:pPr>
        <w:pStyle w:val="ListParagraph"/>
        <w:numPr>
          <w:ilvl w:val="0"/>
          <w:numId w:val="1"/>
        </w:numPr>
        <w:rPr>
          <w:rFonts w:eastAsia="Times New Roman" w:cs="Times New Roman"/>
          <w:color w:val="000000"/>
        </w:rPr>
      </w:pPr>
      <w:r>
        <w:rPr>
          <w:rFonts w:eastAsia="Times New Roman" w:cs="Times New Roman"/>
          <w:color w:val="000000"/>
        </w:rPr>
        <w:t>Overall, 44% (182 students) of students enrolled in the academic coaching program have been concurrently registered with Disability Services and Programs (DSP)</w:t>
      </w:r>
      <w:r w:rsidR="009D6BB3">
        <w:rPr>
          <w:rFonts w:eastAsia="Times New Roman" w:cs="Times New Roman"/>
          <w:color w:val="000000"/>
        </w:rPr>
        <w:t xml:space="preserve">. </w:t>
      </w:r>
    </w:p>
    <w:p w14:paraId="205E9DF8" w14:textId="7FE2EE88" w:rsidR="00BA7D2E" w:rsidRDefault="00BA7D2E" w:rsidP="007B266A">
      <w:pPr>
        <w:pStyle w:val="ListParagraph"/>
        <w:numPr>
          <w:ilvl w:val="1"/>
          <w:numId w:val="1"/>
        </w:numPr>
        <w:rPr>
          <w:rFonts w:eastAsia="Times New Roman" w:cs="Times New Roman"/>
          <w:color w:val="000000"/>
        </w:rPr>
      </w:pPr>
      <w:r>
        <w:rPr>
          <w:rFonts w:eastAsia="Times New Roman" w:cs="Times New Roman"/>
          <w:color w:val="000000"/>
        </w:rPr>
        <w:t xml:space="preserve">Of the 182 </w:t>
      </w:r>
      <w:r w:rsidR="00E77FE9">
        <w:rPr>
          <w:rFonts w:eastAsia="Times New Roman" w:cs="Times New Roman"/>
          <w:color w:val="000000"/>
        </w:rPr>
        <w:t xml:space="preserve">DSP </w:t>
      </w:r>
      <w:r>
        <w:rPr>
          <w:rFonts w:eastAsia="Times New Roman" w:cs="Times New Roman"/>
          <w:color w:val="000000"/>
        </w:rPr>
        <w:t xml:space="preserve">students, at least </w:t>
      </w:r>
      <w:r w:rsidR="009E7A1F">
        <w:rPr>
          <w:rFonts w:eastAsia="Times New Roman" w:cs="Times New Roman"/>
          <w:color w:val="000000"/>
        </w:rPr>
        <w:t>41.8</w:t>
      </w:r>
      <w:r>
        <w:rPr>
          <w:rFonts w:eastAsia="Times New Roman" w:cs="Times New Roman"/>
          <w:color w:val="000000"/>
        </w:rPr>
        <w:t xml:space="preserve">% have been diagnosed with ADHD and </w:t>
      </w:r>
      <w:r w:rsidR="009E7A1F">
        <w:rPr>
          <w:rFonts w:eastAsia="Times New Roman" w:cs="Times New Roman"/>
          <w:color w:val="000000"/>
        </w:rPr>
        <w:t>21.4</w:t>
      </w:r>
      <w:r>
        <w:rPr>
          <w:rFonts w:eastAsia="Times New Roman" w:cs="Times New Roman"/>
          <w:color w:val="000000"/>
        </w:rPr>
        <w:t xml:space="preserve">% with a Learning Disability. </w:t>
      </w:r>
    </w:p>
    <w:p w14:paraId="029C4893" w14:textId="77777777" w:rsidR="00FC4E72" w:rsidRDefault="00FC4E72" w:rsidP="00FC4E72">
      <w:pPr>
        <w:rPr>
          <w:rFonts w:eastAsia="Times New Roman" w:cs="Times New Roman"/>
          <w:color w:val="000000"/>
        </w:rPr>
      </w:pPr>
    </w:p>
    <w:p w14:paraId="20B7EDF3" w14:textId="77777777" w:rsidR="00FC4E72" w:rsidRPr="00FC4E72" w:rsidRDefault="00FC4E72" w:rsidP="00FC4E72">
      <w:pPr>
        <w:rPr>
          <w:rFonts w:eastAsia="Times New Roman" w:cs="Times New Roman"/>
          <w:b/>
          <w:color w:val="000000"/>
        </w:rPr>
      </w:pPr>
      <w:r w:rsidRPr="00FC4E72">
        <w:rPr>
          <w:rFonts w:eastAsia="Times New Roman" w:cs="Times New Roman"/>
          <w:b/>
          <w:color w:val="000000"/>
        </w:rPr>
        <w:t>GPA</w:t>
      </w:r>
    </w:p>
    <w:p w14:paraId="71BBB071" w14:textId="4B304224" w:rsidR="00CC3125" w:rsidRPr="00E77FE9" w:rsidRDefault="00B166D2" w:rsidP="007B266A">
      <w:pPr>
        <w:pStyle w:val="ListParagraph"/>
        <w:numPr>
          <w:ilvl w:val="0"/>
          <w:numId w:val="1"/>
        </w:numPr>
        <w:rPr>
          <w:rFonts w:eastAsia="Times New Roman" w:cs="Times New Roman"/>
          <w:color w:val="000000"/>
        </w:rPr>
      </w:pPr>
      <w:r w:rsidRPr="00E77FE9">
        <w:rPr>
          <w:rFonts w:eastAsia="Times New Roman" w:cs="Times New Roman"/>
          <w:color w:val="000000"/>
        </w:rPr>
        <w:t>As the program has continued, semester GPA ha</w:t>
      </w:r>
      <w:r w:rsidR="00E77FE9" w:rsidRPr="00E77FE9">
        <w:rPr>
          <w:rFonts w:eastAsia="Times New Roman" w:cs="Times New Roman"/>
          <w:color w:val="000000"/>
        </w:rPr>
        <w:t>s risen from 2.39 in Spring 2011 cohort of students in the Coaching program</w:t>
      </w:r>
      <w:r w:rsidRPr="00E77FE9">
        <w:rPr>
          <w:rFonts w:eastAsia="Times New Roman" w:cs="Times New Roman"/>
          <w:color w:val="000000"/>
        </w:rPr>
        <w:t xml:space="preserve"> to 2.</w:t>
      </w:r>
      <w:r w:rsidR="00E77FE9">
        <w:rPr>
          <w:rFonts w:eastAsia="Times New Roman" w:cs="Times New Roman"/>
          <w:color w:val="000000"/>
        </w:rPr>
        <w:t>93 in Spring 2013 cohort of students in the Coaching program</w:t>
      </w:r>
    </w:p>
    <w:p w14:paraId="7F79DA45" w14:textId="77777777" w:rsidR="00C824F8" w:rsidRDefault="00C824F8" w:rsidP="007B266A">
      <w:pPr>
        <w:rPr>
          <w:rFonts w:eastAsia="Times New Roman" w:cs="Times New Roman"/>
          <w:b/>
          <w:color w:val="000000"/>
        </w:rPr>
      </w:pPr>
    </w:p>
    <w:p w14:paraId="7C62A9B3" w14:textId="77777777" w:rsidR="002C2FC5" w:rsidRDefault="00CC3125" w:rsidP="007B266A">
      <w:pPr>
        <w:rPr>
          <w:rFonts w:eastAsia="Times New Roman" w:cs="Times New Roman"/>
          <w:b/>
          <w:color w:val="000000"/>
        </w:rPr>
      </w:pPr>
      <w:r w:rsidRPr="00CC3125">
        <w:rPr>
          <w:rFonts w:eastAsia="Times New Roman" w:cs="Times New Roman"/>
          <w:b/>
          <w:color w:val="000000"/>
        </w:rPr>
        <w:t xml:space="preserve">Intake Summary: </w:t>
      </w:r>
    </w:p>
    <w:p w14:paraId="78156CDF" w14:textId="36E38179" w:rsidR="002C2FC5" w:rsidRDefault="002C2FC5" w:rsidP="007B266A">
      <w:pPr>
        <w:pStyle w:val="ListParagraph"/>
        <w:numPr>
          <w:ilvl w:val="0"/>
          <w:numId w:val="4"/>
        </w:numPr>
        <w:ind w:left="360"/>
      </w:pPr>
      <w:r>
        <w:t xml:space="preserve">From the 142 students of the Fall 2012 intakes, </w:t>
      </w:r>
      <w:r w:rsidR="009D6BB3">
        <w:t>3</w:t>
      </w:r>
      <w:r>
        <w:t xml:space="preserve"> main categories emerged: Study Habits, Time Man</w:t>
      </w:r>
      <w:r w:rsidR="009D6BB3">
        <w:t xml:space="preserve">agement and Response to Stress as the main reasons for seeking KCLC services. </w:t>
      </w:r>
    </w:p>
    <w:p w14:paraId="68FE9E38" w14:textId="77777777" w:rsidR="002C2FC5" w:rsidRDefault="002C2FC5" w:rsidP="007B266A">
      <w:pPr>
        <w:pStyle w:val="ListParagraph"/>
        <w:numPr>
          <w:ilvl w:val="1"/>
          <w:numId w:val="4"/>
        </w:numPr>
      </w:pPr>
      <w:r>
        <w:t>Students noted their presenting challenges as the reasons for coming in for an intake as: 48% of study habits, 39% time management, and 41% response to stress</w:t>
      </w:r>
    </w:p>
    <w:p w14:paraId="0B08CA40" w14:textId="36B7317F" w:rsidR="002C2FC5" w:rsidRDefault="002C2FC5" w:rsidP="007B266A">
      <w:pPr>
        <w:pStyle w:val="ListParagraph"/>
        <w:numPr>
          <w:ilvl w:val="0"/>
          <w:numId w:val="4"/>
        </w:numPr>
        <w:ind w:left="360"/>
      </w:pPr>
      <w:r>
        <w:t xml:space="preserve">Breaking down these three categories into smaller </w:t>
      </w:r>
      <w:r w:rsidR="009D6BB3">
        <w:t>components</w:t>
      </w:r>
      <w:r>
        <w:t xml:space="preserve">, </w:t>
      </w:r>
      <w:r w:rsidR="009D6BB3">
        <w:t xml:space="preserve">4 </w:t>
      </w:r>
      <w:r>
        <w:t>main areas materialized as common challenges:</w:t>
      </w:r>
    </w:p>
    <w:p w14:paraId="6B43AF0C" w14:textId="77777777" w:rsidR="002C2FC5" w:rsidRDefault="002C2FC5" w:rsidP="007B266A">
      <w:pPr>
        <w:pStyle w:val="ListParagraph"/>
        <w:numPr>
          <w:ilvl w:val="1"/>
          <w:numId w:val="4"/>
        </w:numPr>
      </w:pPr>
      <w:r w:rsidRPr="00217736">
        <w:t xml:space="preserve">Procrastination </w:t>
      </w:r>
      <w:r>
        <w:t>(104 students)</w:t>
      </w:r>
    </w:p>
    <w:p w14:paraId="1E9F493C" w14:textId="77777777" w:rsidR="002C2FC5" w:rsidRDefault="002C2FC5" w:rsidP="007B266A">
      <w:pPr>
        <w:pStyle w:val="ListParagraph"/>
        <w:numPr>
          <w:ilvl w:val="1"/>
          <w:numId w:val="4"/>
        </w:numPr>
      </w:pPr>
      <w:r>
        <w:t>Reading (82 students)</w:t>
      </w:r>
    </w:p>
    <w:p w14:paraId="5FC94F99" w14:textId="77777777" w:rsidR="002C2FC5" w:rsidRDefault="002C2FC5" w:rsidP="007B266A">
      <w:pPr>
        <w:pStyle w:val="ListParagraph"/>
        <w:numPr>
          <w:ilvl w:val="1"/>
          <w:numId w:val="4"/>
        </w:numPr>
      </w:pPr>
      <w:r>
        <w:t>Emotional Stress (75 students)</w:t>
      </w:r>
    </w:p>
    <w:p w14:paraId="48FF8164" w14:textId="77777777" w:rsidR="002C2FC5" w:rsidRDefault="002C2FC5" w:rsidP="007B266A">
      <w:pPr>
        <w:pStyle w:val="ListParagraph"/>
        <w:numPr>
          <w:ilvl w:val="1"/>
          <w:numId w:val="4"/>
        </w:numPr>
      </w:pPr>
      <w:r w:rsidRPr="00217736">
        <w:t>Test-Taking (71</w:t>
      </w:r>
      <w:r>
        <w:t xml:space="preserve"> students</w:t>
      </w:r>
      <w:r w:rsidRPr="00217736">
        <w:t>)</w:t>
      </w:r>
    </w:p>
    <w:p w14:paraId="0D13A6E2" w14:textId="4C4B1496" w:rsidR="002C2FC5" w:rsidRDefault="00F55503" w:rsidP="007B266A">
      <w:pPr>
        <w:pStyle w:val="ListParagraph"/>
        <w:numPr>
          <w:ilvl w:val="0"/>
          <w:numId w:val="4"/>
        </w:numPr>
        <w:ind w:left="360"/>
      </w:pPr>
      <w:r>
        <w:t>Most</w:t>
      </w:r>
      <w:r w:rsidR="002C2FC5" w:rsidRPr="00217736">
        <w:t xml:space="preserve"> stude</w:t>
      </w:r>
      <w:r w:rsidR="002C2FC5">
        <w:t>nts did not have a problem</w:t>
      </w:r>
      <w:r>
        <w:t xml:space="preserve"> concerning</w:t>
      </w:r>
      <w:r w:rsidR="002C2FC5">
        <w:t>: A</w:t>
      </w:r>
      <w:r>
        <w:t>ttending Class, Punctuality, and</w:t>
      </w:r>
      <w:r w:rsidR="002C2FC5">
        <w:t xml:space="preserve"> Self-Care. </w:t>
      </w:r>
    </w:p>
    <w:p w14:paraId="40E38B28" w14:textId="77777777" w:rsidR="002C2FC5" w:rsidRDefault="002C2FC5" w:rsidP="007B266A"/>
    <w:p w14:paraId="0DB02E5F" w14:textId="3AEFBE0A" w:rsidR="002C2FC5" w:rsidRPr="002C2FC5" w:rsidRDefault="002C2FC5" w:rsidP="007B266A">
      <w:pPr>
        <w:rPr>
          <w:b/>
        </w:rPr>
      </w:pPr>
      <w:r w:rsidRPr="002C2FC5">
        <w:rPr>
          <w:b/>
        </w:rPr>
        <w:t xml:space="preserve">KCLC Visits: </w:t>
      </w:r>
    </w:p>
    <w:p w14:paraId="45F5DF81" w14:textId="4AB7E7D6" w:rsidR="002C2FC5" w:rsidRDefault="002C2FC5" w:rsidP="007B266A">
      <w:pPr>
        <w:pStyle w:val="ListParagraph"/>
        <w:numPr>
          <w:ilvl w:val="0"/>
          <w:numId w:val="4"/>
        </w:numPr>
        <w:ind w:left="360"/>
      </w:pPr>
      <w:r>
        <w:t>From Spring 2011- Spring 2013, the total num</w:t>
      </w:r>
      <w:r w:rsidR="009D6BB3">
        <w:t>ber of visits to KCLC equals</w:t>
      </w:r>
      <w:r>
        <w:t xml:space="preserve"> 5,807. </w:t>
      </w:r>
    </w:p>
    <w:p w14:paraId="048C2292" w14:textId="35C00FA1" w:rsidR="002C2FC5" w:rsidRDefault="002C2FC5" w:rsidP="007B266A">
      <w:pPr>
        <w:pStyle w:val="ListParagraph"/>
        <w:numPr>
          <w:ilvl w:val="0"/>
          <w:numId w:val="4"/>
        </w:numPr>
        <w:ind w:left="360"/>
      </w:pPr>
      <w:r>
        <w:t xml:space="preserve">As of October 28, 2013, there </w:t>
      </w:r>
      <w:r w:rsidR="00E77FE9">
        <w:t>have</w:t>
      </w:r>
      <w:r>
        <w:t xml:space="preserve"> been 990 visits to KCLC in Fall 2013.</w:t>
      </w:r>
    </w:p>
    <w:p w14:paraId="629601A9" w14:textId="3823B442" w:rsidR="002C2FC5" w:rsidRPr="00A53102" w:rsidRDefault="002C2FC5" w:rsidP="00A53102">
      <w:pPr>
        <w:pStyle w:val="ListParagraph"/>
        <w:numPr>
          <w:ilvl w:val="0"/>
          <w:numId w:val="4"/>
        </w:numPr>
        <w:ind w:left="360"/>
        <w:rPr>
          <w:rFonts w:eastAsia="Times New Roman" w:cs="Times New Roman"/>
          <w:color w:val="000000"/>
        </w:rPr>
      </w:pPr>
      <w:r w:rsidRPr="008B1EA1">
        <w:rPr>
          <w:rFonts w:eastAsia="Times New Roman" w:cs="Times New Roman"/>
          <w:color w:val="000000"/>
        </w:rPr>
        <w:t xml:space="preserve">The three main uses of KCLC are academic coaching, quiet study space and the computer lab. </w:t>
      </w:r>
    </w:p>
    <w:p w14:paraId="18149125" w14:textId="7A5328E0" w:rsidR="00A53102" w:rsidRPr="00A53102" w:rsidRDefault="006102C4" w:rsidP="00A53102">
      <w:pPr>
        <w:pStyle w:val="NoSpacing"/>
        <w:jc w:val="center"/>
        <w:rPr>
          <w:rFonts w:asciiTheme="majorHAnsi" w:eastAsiaTheme="majorEastAsia" w:hAnsiTheme="majorHAnsi" w:cstheme="majorBidi"/>
          <w:b/>
          <w:sz w:val="48"/>
          <w:szCs w:val="72"/>
          <w:u w:val="single"/>
        </w:rPr>
      </w:pPr>
      <w:r w:rsidRPr="00CC3125">
        <w:rPr>
          <w:rFonts w:eastAsia="Times New Roman" w:cs="Times New Roman"/>
          <w:b/>
          <w:color w:val="000000"/>
        </w:rPr>
        <w:br w:type="page"/>
      </w:r>
      <w:sdt>
        <w:sdtPr>
          <w:rPr>
            <w:rFonts w:asciiTheme="majorHAnsi" w:eastAsiaTheme="majorEastAsia" w:hAnsiTheme="majorHAnsi" w:cstheme="majorBidi"/>
            <w:b/>
            <w:sz w:val="44"/>
            <w:szCs w:val="72"/>
            <w:u w:val="single"/>
          </w:rPr>
          <w:alias w:val="Title"/>
          <w:id w:val="207457201"/>
          <w:dataBinding w:prefixMappings="xmlns:ns0='http://schemas.openxmlformats.org/package/2006/metadata/core-properties' xmlns:ns1='http://purl.org/dc/elements/1.1/'" w:xpath="/ns0:coreProperties[1]/ns1:title[1]" w:storeItemID="{6C3C8BC8-F283-45AE-878A-BAB7291924A1}"/>
          <w:text/>
        </w:sdtPr>
        <w:sdtContent>
          <w:proofErr w:type="spellStart"/>
          <w:r w:rsidR="002D781D" w:rsidRPr="004021B3">
            <w:rPr>
              <w:rFonts w:asciiTheme="majorHAnsi" w:eastAsiaTheme="majorEastAsia" w:hAnsiTheme="majorHAnsi" w:cstheme="majorBidi"/>
              <w:b/>
              <w:sz w:val="44"/>
              <w:szCs w:val="72"/>
              <w:u w:val="single"/>
            </w:rPr>
            <w:t>Kortschak</w:t>
          </w:r>
          <w:proofErr w:type="spellEnd"/>
          <w:r w:rsidR="002D781D" w:rsidRPr="004021B3">
            <w:rPr>
              <w:rFonts w:asciiTheme="majorHAnsi" w:eastAsiaTheme="majorEastAsia" w:hAnsiTheme="majorHAnsi" w:cstheme="majorBidi"/>
              <w:b/>
              <w:sz w:val="44"/>
              <w:szCs w:val="72"/>
              <w:u w:val="single"/>
            </w:rPr>
            <w:t xml:space="preserve"> Center for Learning and Creativity Data Usage Report</w:t>
          </w:r>
        </w:sdtContent>
      </w:sdt>
    </w:p>
    <w:p w14:paraId="2A71EB04" w14:textId="77777777" w:rsidR="00A53102" w:rsidRDefault="00A53102" w:rsidP="00A53102">
      <w:pPr>
        <w:rPr>
          <w:rFonts w:eastAsia="Times New Roman" w:cs="Times New Roman"/>
          <w:color w:val="000000"/>
        </w:rPr>
      </w:pPr>
      <w:r w:rsidRPr="0085211B">
        <w:rPr>
          <w:rFonts w:eastAsia="Times New Roman" w:cs="Times New Roman"/>
          <w:color w:val="000000"/>
        </w:rPr>
        <w:t>The</w:t>
      </w:r>
      <w:r>
        <w:rPr>
          <w:rFonts w:eastAsia="Times New Roman" w:cs="Times New Roman"/>
          <w:color w:val="000000"/>
        </w:rPr>
        <w:t xml:space="preserve"> USC</w:t>
      </w:r>
      <w:r w:rsidRPr="0085211B">
        <w:rPr>
          <w:rFonts w:eastAsia="Times New Roman" w:cs="Times New Roman"/>
          <w:color w:val="000000"/>
        </w:rPr>
        <w:t xml:space="preserve"> </w:t>
      </w:r>
      <w:proofErr w:type="spellStart"/>
      <w:r w:rsidRPr="0085211B">
        <w:rPr>
          <w:rFonts w:eastAsia="Times New Roman" w:cs="Times New Roman"/>
          <w:color w:val="000000"/>
        </w:rPr>
        <w:t>Kortschak</w:t>
      </w:r>
      <w:proofErr w:type="spellEnd"/>
      <w:r w:rsidRPr="0085211B">
        <w:rPr>
          <w:rFonts w:eastAsia="Times New Roman" w:cs="Times New Roman"/>
          <w:color w:val="000000"/>
        </w:rPr>
        <w:t xml:space="preserve"> Center for Learning and Creativity</w:t>
      </w:r>
      <w:r>
        <w:rPr>
          <w:rFonts w:eastAsia="Times New Roman" w:cs="Times New Roman"/>
          <w:color w:val="000000"/>
        </w:rPr>
        <w:t xml:space="preserve"> (KCLC)</w:t>
      </w:r>
      <w:r w:rsidRPr="0085211B">
        <w:rPr>
          <w:rFonts w:eastAsia="Times New Roman" w:cs="Times New Roman"/>
          <w:color w:val="000000"/>
        </w:rPr>
        <w:t xml:space="preserve"> was founded in the </w:t>
      </w:r>
      <w:proofErr w:type="gramStart"/>
      <w:r>
        <w:rPr>
          <w:rFonts w:eastAsia="Times New Roman" w:cs="Times New Roman"/>
          <w:color w:val="000000"/>
        </w:rPr>
        <w:t>Summer</w:t>
      </w:r>
      <w:proofErr w:type="gramEnd"/>
      <w:r>
        <w:rPr>
          <w:rFonts w:eastAsia="Times New Roman" w:cs="Times New Roman"/>
          <w:color w:val="000000"/>
        </w:rPr>
        <w:t xml:space="preserve"> of 2010</w:t>
      </w:r>
      <w:r w:rsidRPr="0085211B">
        <w:rPr>
          <w:rFonts w:eastAsia="Times New Roman" w:cs="Times New Roman"/>
          <w:color w:val="000000"/>
        </w:rPr>
        <w:t xml:space="preserve"> as</w:t>
      </w:r>
      <w:r>
        <w:rPr>
          <w:rFonts w:eastAsia="Times New Roman" w:cs="Times New Roman"/>
          <w:color w:val="000000"/>
        </w:rPr>
        <w:t xml:space="preserve"> a</w:t>
      </w:r>
      <w:r w:rsidRPr="0085211B">
        <w:rPr>
          <w:rFonts w:eastAsia="Times New Roman" w:cs="Times New Roman"/>
          <w:color w:val="000000"/>
        </w:rPr>
        <w:t xml:space="preserve"> support </w:t>
      </w:r>
      <w:r>
        <w:rPr>
          <w:rFonts w:eastAsia="Times New Roman" w:cs="Times New Roman"/>
          <w:color w:val="000000"/>
        </w:rPr>
        <w:t xml:space="preserve">center for students whom </w:t>
      </w:r>
      <w:r w:rsidRPr="0085211B">
        <w:rPr>
          <w:rFonts w:eastAsia="Times New Roman" w:cs="Times New Roman"/>
          <w:color w:val="000000"/>
        </w:rPr>
        <w:t>learn differently. The programs and services offered by KCLC include academic workshops, computer lab access</w:t>
      </w:r>
      <w:r>
        <w:rPr>
          <w:rFonts w:eastAsia="Times New Roman" w:cs="Times New Roman"/>
          <w:color w:val="000000"/>
        </w:rPr>
        <w:t xml:space="preserve"> with assistive technology</w:t>
      </w:r>
      <w:r w:rsidRPr="0085211B">
        <w:rPr>
          <w:rFonts w:eastAsia="Times New Roman" w:cs="Times New Roman"/>
          <w:color w:val="000000"/>
        </w:rPr>
        <w:t xml:space="preserve">, </w:t>
      </w:r>
      <w:r>
        <w:rPr>
          <w:rFonts w:eastAsia="Times New Roman" w:cs="Times New Roman"/>
          <w:color w:val="000000"/>
        </w:rPr>
        <w:t xml:space="preserve">quiet study rooms, learning assessments, tutoring, and </w:t>
      </w:r>
      <w:r w:rsidRPr="0085211B">
        <w:rPr>
          <w:rFonts w:eastAsia="Times New Roman" w:cs="Times New Roman"/>
          <w:color w:val="000000"/>
        </w:rPr>
        <w:t>academic coaching. The academic coaching program empowers USC students to become successful and self-directed lifelong learners by working</w:t>
      </w:r>
      <w:r>
        <w:rPr>
          <w:rFonts w:eastAsia="Times New Roman" w:cs="Times New Roman"/>
          <w:color w:val="000000"/>
        </w:rPr>
        <w:t xml:space="preserve"> 1-on-1 with a trained graduate-</w:t>
      </w:r>
      <w:r w:rsidRPr="0085211B">
        <w:rPr>
          <w:rFonts w:eastAsia="Times New Roman" w:cs="Times New Roman"/>
          <w:color w:val="000000"/>
        </w:rPr>
        <w:t>level Academic Coach. Th</w:t>
      </w:r>
      <w:r>
        <w:rPr>
          <w:rFonts w:eastAsia="Times New Roman" w:cs="Times New Roman"/>
          <w:color w:val="000000"/>
        </w:rPr>
        <w:t>rough the coaching program, the coaches</w:t>
      </w:r>
      <w:r w:rsidRPr="0085211B">
        <w:rPr>
          <w:rFonts w:eastAsia="Times New Roman" w:cs="Times New Roman"/>
          <w:color w:val="000000"/>
        </w:rPr>
        <w:t xml:space="preserve"> can assist </w:t>
      </w:r>
      <w:r>
        <w:rPr>
          <w:rFonts w:eastAsia="Times New Roman" w:cs="Times New Roman"/>
          <w:color w:val="000000"/>
        </w:rPr>
        <w:t xml:space="preserve">students with planning </w:t>
      </w:r>
      <w:r w:rsidRPr="0085211B">
        <w:rPr>
          <w:rFonts w:eastAsia="Times New Roman" w:cs="Times New Roman"/>
          <w:color w:val="000000"/>
        </w:rPr>
        <w:t>daily schedules, study strategies</w:t>
      </w:r>
      <w:r>
        <w:rPr>
          <w:rFonts w:eastAsia="Times New Roman" w:cs="Times New Roman"/>
          <w:color w:val="000000"/>
        </w:rPr>
        <w:t>, time management, SMART goals, a</w:t>
      </w:r>
      <w:r w:rsidRPr="0085211B">
        <w:rPr>
          <w:rFonts w:eastAsia="Times New Roman" w:cs="Times New Roman"/>
          <w:color w:val="000000"/>
        </w:rPr>
        <w:t xml:space="preserve">nd test taking strategies. </w:t>
      </w:r>
    </w:p>
    <w:p w14:paraId="4F549238" w14:textId="77777777" w:rsidR="00937836" w:rsidRDefault="00937836" w:rsidP="007B266A">
      <w:pPr>
        <w:rPr>
          <w:rFonts w:eastAsia="Times New Roman" w:cs="Times New Roman"/>
          <w:color w:val="000000"/>
        </w:rPr>
      </w:pPr>
    </w:p>
    <w:p w14:paraId="49253677" w14:textId="73AE486E" w:rsidR="00B95CB1" w:rsidRPr="00B95CB1" w:rsidRDefault="00A53102" w:rsidP="00B95CB1">
      <w:pPr>
        <w:jc w:val="center"/>
        <w:rPr>
          <w:rFonts w:eastAsia="Times New Roman" w:cs="Times New Roman"/>
          <w:b/>
          <w:color w:val="000000"/>
          <w:u w:val="single"/>
        </w:rPr>
      </w:pPr>
      <w:r>
        <w:rPr>
          <w:rFonts w:eastAsia="Times New Roman" w:cs="Times New Roman"/>
          <w:b/>
          <w:color w:val="000000"/>
          <w:sz w:val="32"/>
          <w:u w:val="single"/>
        </w:rPr>
        <w:t>ACADEMIC COACHING OVERVIEW</w:t>
      </w:r>
    </w:p>
    <w:p w14:paraId="0A5A1471" w14:textId="0CFE050B" w:rsidR="00285326" w:rsidRPr="00A53102" w:rsidRDefault="00A53102" w:rsidP="00A53102">
      <w:pPr>
        <w:rPr>
          <w:rFonts w:eastAsia="Times New Roman" w:cs="Times New Roman"/>
          <w:b/>
          <w:color w:val="000000"/>
          <w:sz w:val="32"/>
          <w:u w:val="single"/>
        </w:rPr>
      </w:pPr>
      <w:r w:rsidRPr="0085211B">
        <w:rPr>
          <w:rFonts w:eastAsia="Times New Roman" w:cs="Times New Roman"/>
          <w:color w:val="000000"/>
        </w:rPr>
        <w:t>The academic coaching program was started in the Spring 2011 with 36 students and has serviced 413</w:t>
      </w:r>
      <w:r>
        <w:rPr>
          <w:rFonts w:eastAsia="Times New Roman" w:cs="Times New Roman"/>
          <w:color w:val="000000"/>
        </w:rPr>
        <w:t xml:space="preserve"> students</w:t>
      </w:r>
      <w:r w:rsidRPr="0085211B">
        <w:rPr>
          <w:rFonts w:eastAsia="Times New Roman" w:cs="Times New Roman"/>
          <w:color w:val="000000"/>
        </w:rPr>
        <w:t xml:space="preserve"> as of the Fall 2013 semester</w:t>
      </w:r>
      <w:r>
        <w:rPr>
          <w:rFonts w:eastAsia="Times New Roman" w:cs="Times New Roman"/>
          <w:color w:val="000000"/>
        </w:rPr>
        <w:t xml:space="preserve"> </w:t>
      </w:r>
      <w:r w:rsidR="00285326" w:rsidRPr="00A53102">
        <w:rPr>
          <w:rFonts w:eastAsia="Times New Roman" w:cs="Times New Roman"/>
          <w:color w:val="000000"/>
        </w:rPr>
        <w:t>(See Table 1).</w:t>
      </w:r>
    </w:p>
    <w:p w14:paraId="60C399DC" w14:textId="77777777" w:rsidR="00285326" w:rsidRDefault="00285326" w:rsidP="007B266A">
      <w:pPr>
        <w:rPr>
          <w:rFonts w:eastAsia="Times New Roman" w:cs="Times New Roman"/>
          <w:color w:val="000000"/>
        </w:rPr>
      </w:pPr>
    </w:p>
    <w:p w14:paraId="0E3109C3" w14:textId="04630193" w:rsidR="00FC3546" w:rsidRPr="007B266A" w:rsidRDefault="00285326" w:rsidP="007B266A">
      <w:pPr>
        <w:jc w:val="center"/>
        <w:rPr>
          <w:rFonts w:eastAsia="Times New Roman" w:cs="Times New Roman"/>
          <w:color w:val="000000"/>
          <w:sz w:val="22"/>
        </w:rPr>
      </w:pPr>
      <w:r w:rsidRPr="007B266A">
        <w:rPr>
          <w:rFonts w:eastAsia="Times New Roman" w:cs="Times New Roman"/>
          <w:color w:val="000000"/>
          <w:sz w:val="22"/>
        </w:rPr>
        <w:t>Table 1</w:t>
      </w:r>
      <w:r w:rsidR="007B266A" w:rsidRPr="007B266A">
        <w:rPr>
          <w:rFonts w:eastAsia="Times New Roman" w:cs="Times New Roman"/>
          <w:color w:val="000000"/>
          <w:sz w:val="22"/>
        </w:rPr>
        <w:t>. Number of Students Enrolled in the Academic Coaching Program</w:t>
      </w:r>
      <w:r w:rsidR="00296169" w:rsidRPr="007B266A">
        <w:rPr>
          <w:rFonts w:eastAsia="Times New Roman" w:cs="Times New Roman"/>
          <w:color w:val="000000"/>
          <w:sz w:val="22"/>
        </w:rPr>
        <w:fldChar w:fldCharType="begin"/>
      </w:r>
      <w:r w:rsidR="00296169" w:rsidRPr="007B266A">
        <w:rPr>
          <w:rFonts w:eastAsia="Times New Roman" w:cs="Times New Roman"/>
          <w:color w:val="000000"/>
          <w:sz w:val="22"/>
        </w:rPr>
        <w:instrText xml:space="preserve"> LINK Excel.Sheet.8 "Macintosh HD:Users:julianacalhoun:Desktop:KCLCAcademicCoaching edit for report.xlsx" "Sheet1!R2C1:R9C2" \a \f 4 \h </w:instrText>
      </w:r>
      <w:r w:rsidR="00E76CBA" w:rsidRPr="007B266A">
        <w:rPr>
          <w:rFonts w:eastAsia="Times New Roman" w:cs="Times New Roman"/>
          <w:color w:val="000000"/>
          <w:sz w:val="22"/>
        </w:rPr>
        <w:instrText xml:space="preserve"> \* MERGEFORMAT </w:instrText>
      </w:r>
      <w:r w:rsidR="00296169" w:rsidRPr="007B266A">
        <w:rPr>
          <w:rFonts w:eastAsia="Times New Roman" w:cs="Times New Roman"/>
          <w:color w:val="000000"/>
          <w:sz w:val="22"/>
        </w:rPr>
        <w:fldChar w:fldCharType="separate"/>
      </w:r>
    </w:p>
    <w:tbl>
      <w:tblPr>
        <w:tblW w:w="8088" w:type="dxa"/>
        <w:jc w:val="center"/>
        <w:tblLook w:val="04A0" w:firstRow="1" w:lastRow="0" w:firstColumn="1" w:lastColumn="0" w:noHBand="0" w:noVBand="1"/>
      </w:tblPr>
      <w:tblGrid>
        <w:gridCol w:w="4044"/>
        <w:gridCol w:w="4044"/>
      </w:tblGrid>
      <w:tr w:rsidR="00FC3546" w:rsidRPr="007B266A" w14:paraId="2C8CB0AB" w14:textId="77777777" w:rsidTr="007B266A">
        <w:trPr>
          <w:divId w:val="704184707"/>
          <w:trHeight w:val="692"/>
          <w:jc w:val="center"/>
        </w:trPr>
        <w:tc>
          <w:tcPr>
            <w:tcW w:w="4044" w:type="dxa"/>
            <w:tcBorders>
              <w:top w:val="single" w:sz="4" w:space="0" w:color="C4D79B"/>
              <w:left w:val="single" w:sz="4" w:space="0" w:color="C4D79B"/>
              <w:bottom w:val="single" w:sz="4" w:space="0" w:color="C4D79B"/>
              <w:right w:val="nil"/>
            </w:tcBorders>
            <w:shd w:val="clear" w:color="9BBB59" w:fill="9BBB59"/>
            <w:vAlign w:val="bottom"/>
            <w:hideMark/>
          </w:tcPr>
          <w:p w14:paraId="0A504301" w14:textId="6F1C5587" w:rsidR="00FC3546" w:rsidRPr="007B266A" w:rsidRDefault="00FC3546" w:rsidP="007B266A">
            <w:pPr>
              <w:rPr>
                <w:rFonts w:eastAsia="Times New Roman" w:cs="Arial"/>
                <w:b/>
                <w:bCs/>
                <w:color w:val="FFFFFF"/>
                <w:sz w:val="22"/>
              </w:rPr>
            </w:pPr>
            <w:r w:rsidRPr="007B266A">
              <w:rPr>
                <w:rFonts w:eastAsia="Times New Roman" w:cs="Arial"/>
                <w:b/>
                <w:bCs/>
                <w:color w:val="FFFFFF"/>
                <w:sz w:val="22"/>
              </w:rPr>
              <w:t>Semester</w:t>
            </w:r>
          </w:p>
        </w:tc>
        <w:tc>
          <w:tcPr>
            <w:tcW w:w="4044" w:type="dxa"/>
            <w:tcBorders>
              <w:top w:val="single" w:sz="4" w:space="0" w:color="C4D79B"/>
              <w:left w:val="nil"/>
              <w:bottom w:val="single" w:sz="4" w:space="0" w:color="C4D79B"/>
              <w:right w:val="single" w:sz="4" w:space="0" w:color="C4D79B"/>
            </w:tcBorders>
            <w:shd w:val="clear" w:color="9BBB59" w:fill="9BBB59"/>
            <w:vAlign w:val="bottom"/>
            <w:hideMark/>
          </w:tcPr>
          <w:p w14:paraId="44272394" w14:textId="64C0DC51" w:rsidR="00FC3546" w:rsidRPr="007B266A" w:rsidRDefault="00FC3546" w:rsidP="007B266A">
            <w:pPr>
              <w:rPr>
                <w:rFonts w:eastAsia="Times New Roman" w:cs="Arial"/>
                <w:b/>
                <w:bCs/>
                <w:color w:val="FFFFFF"/>
                <w:sz w:val="22"/>
              </w:rPr>
            </w:pPr>
            <w:r w:rsidRPr="007B266A">
              <w:rPr>
                <w:rFonts w:eastAsia="Times New Roman" w:cs="Arial"/>
                <w:b/>
                <w:bCs/>
                <w:color w:val="FFFFFF"/>
                <w:sz w:val="22"/>
              </w:rPr>
              <w:t>Number of Students Enrolled</w:t>
            </w:r>
            <w:r w:rsidR="00B166D2" w:rsidRPr="007B266A">
              <w:rPr>
                <w:rFonts w:eastAsia="Times New Roman" w:cs="Arial"/>
                <w:b/>
                <w:bCs/>
                <w:color w:val="FFFFFF"/>
                <w:sz w:val="22"/>
              </w:rPr>
              <w:t xml:space="preserve"> in the Coaching Program</w:t>
            </w:r>
          </w:p>
        </w:tc>
      </w:tr>
      <w:tr w:rsidR="00FC3546" w:rsidRPr="007B266A" w14:paraId="2224C6EA" w14:textId="77777777" w:rsidTr="007B266A">
        <w:trPr>
          <w:divId w:val="704184707"/>
          <w:trHeight w:val="346"/>
          <w:jc w:val="center"/>
        </w:trPr>
        <w:tc>
          <w:tcPr>
            <w:tcW w:w="4044" w:type="dxa"/>
            <w:tcBorders>
              <w:top w:val="single" w:sz="4" w:space="0" w:color="C4D79B"/>
              <w:left w:val="single" w:sz="4" w:space="0" w:color="C4D79B"/>
              <w:bottom w:val="single" w:sz="4" w:space="0" w:color="C4D79B"/>
              <w:right w:val="nil"/>
            </w:tcBorders>
            <w:shd w:val="clear" w:color="EBF1DE" w:fill="EBF1DE"/>
            <w:vAlign w:val="bottom"/>
            <w:hideMark/>
          </w:tcPr>
          <w:p w14:paraId="2C626A09" w14:textId="306E93A1" w:rsidR="00FC3546" w:rsidRPr="007B266A" w:rsidRDefault="005302F7" w:rsidP="007B266A">
            <w:pPr>
              <w:rPr>
                <w:rFonts w:eastAsia="Times New Roman" w:cs="Arial"/>
                <w:color w:val="000000"/>
                <w:sz w:val="22"/>
              </w:rPr>
            </w:pPr>
            <w:r w:rsidRPr="007B266A">
              <w:rPr>
                <w:rFonts w:eastAsia="Times New Roman" w:cs="Arial"/>
                <w:color w:val="000000"/>
                <w:sz w:val="22"/>
              </w:rPr>
              <w:t>Spring 2011</w:t>
            </w:r>
          </w:p>
        </w:tc>
        <w:tc>
          <w:tcPr>
            <w:tcW w:w="4044" w:type="dxa"/>
            <w:tcBorders>
              <w:top w:val="single" w:sz="4" w:space="0" w:color="C4D79B"/>
              <w:left w:val="nil"/>
              <w:bottom w:val="single" w:sz="4" w:space="0" w:color="C4D79B"/>
              <w:right w:val="single" w:sz="4" w:space="0" w:color="C4D79B"/>
            </w:tcBorders>
            <w:shd w:val="clear" w:color="EBF1DE" w:fill="EBF1DE"/>
            <w:vAlign w:val="bottom"/>
            <w:hideMark/>
          </w:tcPr>
          <w:p w14:paraId="568AB3E9" w14:textId="77777777" w:rsidR="00FC3546" w:rsidRPr="007B266A" w:rsidRDefault="00FC3546" w:rsidP="007B266A">
            <w:pPr>
              <w:rPr>
                <w:rFonts w:eastAsia="Times New Roman" w:cs="Arial"/>
                <w:color w:val="000000"/>
                <w:sz w:val="22"/>
              </w:rPr>
            </w:pPr>
            <w:r w:rsidRPr="007B266A">
              <w:rPr>
                <w:rFonts w:eastAsia="Times New Roman" w:cs="Arial"/>
                <w:color w:val="000000"/>
                <w:sz w:val="22"/>
              </w:rPr>
              <w:t>36</w:t>
            </w:r>
          </w:p>
        </w:tc>
      </w:tr>
      <w:tr w:rsidR="00FC3546" w:rsidRPr="007B266A" w14:paraId="7DE2F8A6" w14:textId="77777777" w:rsidTr="007B266A">
        <w:trPr>
          <w:divId w:val="704184707"/>
          <w:trHeight w:val="173"/>
          <w:jc w:val="center"/>
        </w:trPr>
        <w:tc>
          <w:tcPr>
            <w:tcW w:w="4044" w:type="dxa"/>
            <w:tcBorders>
              <w:top w:val="single" w:sz="4" w:space="0" w:color="C4D79B"/>
              <w:left w:val="single" w:sz="4" w:space="0" w:color="C4D79B"/>
              <w:bottom w:val="single" w:sz="4" w:space="0" w:color="C4D79B"/>
              <w:right w:val="nil"/>
            </w:tcBorders>
            <w:shd w:val="clear" w:color="auto" w:fill="auto"/>
            <w:hideMark/>
          </w:tcPr>
          <w:p w14:paraId="77EFCD9B" w14:textId="7DB178FA" w:rsidR="00FC3546" w:rsidRPr="007B266A" w:rsidRDefault="005952C4" w:rsidP="007B266A">
            <w:pPr>
              <w:rPr>
                <w:rFonts w:eastAsia="Times New Roman" w:cs="Arial"/>
                <w:color w:val="000000"/>
                <w:sz w:val="22"/>
              </w:rPr>
            </w:pPr>
            <w:r w:rsidRPr="007B266A">
              <w:rPr>
                <w:rFonts w:eastAsia="Times New Roman" w:cs="Arial"/>
                <w:color w:val="000000"/>
                <w:sz w:val="22"/>
              </w:rPr>
              <w:t>Fall 2011</w:t>
            </w:r>
          </w:p>
        </w:tc>
        <w:tc>
          <w:tcPr>
            <w:tcW w:w="4044" w:type="dxa"/>
            <w:tcBorders>
              <w:top w:val="single" w:sz="4" w:space="0" w:color="C4D79B"/>
              <w:left w:val="nil"/>
              <w:bottom w:val="single" w:sz="4" w:space="0" w:color="C4D79B"/>
              <w:right w:val="single" w:sz="4" w:space="0" w:color="C4D79B"/>
            </w:tcBorders>
            <w:shd w:val="clear" w:color="auto" w:fill="auto"/>
            <w:vAlign w:val="bottom"/>
            <w:hideMark/>
          </w:tcPr>
          <w:p w14:paraId="45AFA1E7" w14:textId="77777777" w:rsidR="00FC3546" w:rsidRPr="007B266A" w:rsidRDefault="00FC3546" w:rsidP="007B266A">
            <w:pPr>
              <w:rPr>
                <w:rFonts w:eastAsia="Times New Roman" w:cs="Arial"/>
                <w:color w:val="000000"/>
                <w:sz w:val="22"/>
              </w:rPr>
            </w:pPr>
            <w:r w:rsidRPr="007B266A">
              <w:rPr>
                <w:rFonts w:eastAsia="Times New Roman" w:cs="Arial"/>
                <w:color w:val="000000"/>
                <w:sz w:val="22"/>
              </w:rPr>
              <w:t>141</w:t>
            </w:r>
          </w:p>
        </w:tc>
      </w:tr>
      <w:tr w:rsidR="00FC3546" w:rsidRPr="007B266A" w14:paraId="1A3F9DAD" w14:textId="77777777" w:rsidTr="007B266A">
        <w:trPr>
          <w:divId w:val="704184707"/>
          <w:trHeight w:val="173"/>
          <w:jc w:val="center"/>
        </w:trPr>
        <w:tc>
          <w:tcPr>
            <w:tcW w:w="4044" w:type="dxa"/>
            <w:tcBorders>
              <w:top w:val="single" w:sz="4" w:space="0" w:color="C4D79B"/>
              <w:left w:val="single" w:sz="4" w:space="0" w:color="C4D79B"/>
              <w:bottom w:val="single" w:sz="4" w:space="0" w:color="C4D79B"/>
              <w:right w:val="nil"/>
            </w:tcBorders>
            <w:shd w:val="clear" w:color="EBF1DE" w:fill="EBF1DE"/>
            <w:hideMark/>
          </w:tcPr>
          <w:p w14:paraId="076A016D" w14:textId="1F05AC5B" w:rsidR="00FC3546" w:rsidRPr="007B266A" w:rsidRDefault="005302F7" w:rsidP="007B266A">
            <w:pPr>
              <w:rPr>
                <w:rFonts w:eastAsia="Times New Roman" w:cs="Arial"/>
                <w:color w:val="000000"/>
                <w:sz w:val="22"/>
              </w:rPr>
            </w:pPr>
            <w:r w:rsidRPr="007B266A">
              <w:rPr>
                <w:rFonts w:eastAsia="Times New Roman" w:cs="Arial"/>
                <w:color w:val="000000"/>
                <w:sz w:val="22"/>
              </w:rPr>
              <w:t>Spring 2012</w:t>
            </w:r>
          </w:p>
        </w:tc>
        <w:tc>
          <w:tcPr>
            <w:tcW w:w="4044" w:type="dxa"/>
            <w:tcBorders>
              <w:top w:val="single" w:sz="4" w:space="0" w:color="C4D79B"/>
              <w:left w:val="nil"/>
              <w:bottom w:val="single" w:sz="4" w:space="0" w:color="C4D79B"/>
              <w:right w:val="single" w:sz="4" w:space="0" w:color="C4D79B"/>
            </w:tcBorders>
            <w:shd w:val="clear" w:color="EBF1DE" w:fill="EBF1DE"/>
            <w:vAlign w:val="bottom"/>
            <w:hideMark/>
          </w:tcPr>
          <w:p w14:paraId="08C575AA" w14:textId="77777777" w:rsidR="00FC3546" w:rsidRPr="007B266A" w:rsidRDefault="00FC3546" w:rsidP="007B266A">
            <w:pPr>
              <w:rPr>
                <w:rFonts w:eastAsia="Times New Roman" w:cs="Arial"/>
                <w:color w:val="000000"/>
                <w:sz w:val="22"/>
              </w:rPr>
            </w:pPr>
            <w:r w:rsidRPr="007B266A">
              <w:rPr>
                <w:rFonts w:eastAsia="Times New Roman" w:cs="Arial"/>
                <w:color w:val="000000"/>
                <w:sz w:val="22"/>
              </w:rPr>
              <w:t>69</w:t>
            </w:r>
          </w:p>
        </w:tc>
      </w:tr>
      <w:tr w:rsidR="00FC3546" w:rsidRPr="007B266A" w14:paraId="2C1D45F6" w14:textId="77777777" w:rsidTr="007B266A">
        <w:trPr>
          <w:divId w:val="704184707"/>
          <w:trHeight w:val="173"/>
          <w:jc w:val="center"/>
        </w:trPr>
        <w:tc>
          <w:tcPr>
            <w:tcW w:w="4044" w:type="dxa"/>
            <w:tcBorders>
              <w:top w:val="single" w:sz="4" w:space="0" w:color="C4D79B"/>
              <w:left w:val="single" w:sz="4" w:space="0" w:color="C4D79B"/>
              <w:bottom w:val="single" w:sz="4" w:space="0" w:color="C4D79B"/>
              <w:right w:val="nil"/>
            </w:tcBorders>
            <w:shd w:val="clear" w:color="auto" w:fill="auto"/>
            <w:hideMark/>
          </w:tcPr>
          <w:p w14:paraId="1590C20D" w14:textId="17F13D1D" w:rsidR="00FC3546" w:rsidRPr="007B266A" w:rsidRDefault="005302F7" w:rsidP="007B266A">
            <w:pPr>
              <w:rPr>
                <w:rFonts w:eastAsia="Times New Roman" w:cs="Arial"/>
                <w:color w:val="000000"/>
                <w:sz w:val="22"/>
              </w:rPr>
            </w:pPr>
            <w:r w:rsidRPr="007B266A">
              <w:rPr>
                <w:rFonts w:eastAsia="Times New Roman" w:cs="Arial"/>
                <w:color w:val="000000"/>
                <w:sz w:val="22"/>
              </w:rPr>
              <w:t>Fall 2012</w:t>
            </w:r>
          </w:p>
        </w:tc>
        <w:tc>
          <w:tcPr>
            <w:tcW w:w="4044" w:type="dxa"/>
            <w:tcBorders>
              <w:top w:val="single" w:sz="4" w:space="0" w:color="C4D79B"/>
              <w:left w:val="nil"/>
              <w:bottom w:val="single" w:sz="4" w:space="0" w:color="C4D79B"/>
              <w:right w:val="single" w:sz="4" w:space="0" w:color="C4D79B"/>
            </w:tcBorders>
            <w:shd w:val="clear" w:color="auto" w:fill="auto"/>
            <w:vAlign w:val="bottom"/>
            <w:hideMark/>
          </w:tcPr>
          <w:p w14:paraId="6D713C25" w14:textId="77777777" w:rsidR="00FC3546" w:rsidRPr="007B266A" w:rsidRDefault="00FC3546" w:rsidP="007B266A">
            <w:pPr>
              <w:rPr>
                <w:rFonts w:eastAsia="Times New Roman" w:cs="Arial"/>
                <w:color w:val="000000"/>
                <w:sz w:val="22"/>
              </w:rPr>
            </w:pPr>
            <w:r w:rsidRPr="007B266A">
              <w:rPr>
                <w:rFonts w:eastAsia="Times New Roman" w:cs="Arial"/>
                <w:color w:val="000000"/>
                <w:sz w:val="22"/>
              </w:rPr>
              <w:t>153</w:t>
            </w:r>
          </w:p>
        </w:tc>
      </w:tr>
      <w:tr w:rsidR="00FC3546" w:rsidRPr="007B266A" w14:paraId="7C245402" w14:textId="77777777" w:rsidTr="007B266A">
        <w:trPr>
          <w:divId w:val="704184707"/>
          <w:trHeight w:val="173"/>
          <w:jc w:val="center"/>
        </w:trPr>
        <w:tc>
          <w:tcPr>
            <w:tcW w:w="4044" w:type="dxa"/>
            <w:tcBorders>
              <w:top w:val="single" w:sz="4" w:space="0" w:color="C4D79B"/>
              <w:left w:val="single" w:sz="4" w:space="0" w:color="C4D79B"/>
              <w:bottom w:val="single" w:sz="4" w:space="0" w:color="C4D79B"/>
              <w:right w:val="nil"/>
            </w:tcBorders>
            <w:shd w:val="clear" w:color="EBF1DE" w:fill="EBF1DE"/>
            <w:hideMark/>
          </w:tcPr>
          <w:p w14:paraId="7A11C535" w14:textId="3CEC3D35" w:rsidR="00FC3546" w:rsidRPr="007B266A" w:rsidRDefault="005302F7" w:rsidP="007B266A">
            <w:pPr>
              <w:rPr>
                <w:rFonts w:eastAsia="Times New Roman" w:cs="Arial"/>
                <w:color w:val="000000"/>
                <w:sz w:val="22"/>
              </w:rPr>
            </w:pPr>
            <w:r w:rsidRPr="007B266A">
              <w:rPr>
                <w:rFonts w:eastAsia="Times New Roman" w:cs="Arial"/>
                <w:color w:val="000000"/>
                <w:sz w:val="22"/>
              </w:rPr>
              <w:t>Spring 2013</w:t>
            </w:r>
          </w:p>
        </w:tc>
        <w:tc>
          <w:tcPr>
            <w:tcW w:w="4044" w:type="dxa"/>
            <w:tcBorders>
              <w:top w:val="single" w:sz="4" w:space="0" w:color="C4D79B"/>
              <w:left w:val="nil"/>
              <w:bottom w:val="single" w:sz="4" w:space="0" w:color="C4D79B"/>
              <w:right w:val="single" w:sz="4" w:space="0" w:color="C4D79B"/>
            </w:tcBorders>
            <w:shd w:val="clear" w:color="EBF1DE" w:fill="EBF1DE"/>
            <w:vAlign w:val="bottom"/>
            <w:hideMark/>
          </w:tcPr>
          <w:p w14:paraId="16C7701A" w14:textId="77777777" w:rsidR="00FC3546" w:rsidRPr="007B266A" w:rsidRDefault="00FC3546" w:rsidP="007B266A">
            <w:pPr>
              <w:rPr>
                <w:rFonts w:eastAsia="Times New Roman" w:cs="Arial"/>
                <w:color w:val="000000"/>
                <w:sz w:val="22"/>
              </w:rPr>
            </w:pPr>
            <w:r w:rsidRPr="007B266A">
              <w:rPr>
                <w:rFonts w:eastAsia="Times New Roman" w:cs="Arial"/>
                <w:color w:val="000000"/>
                <w:sz w:val="22"/>
              </w:rPr>
              <w:t>140</w:t>
            </w:r>
          </w:p>
        </w:tc>
      </w:tr>
      <w:tr w:rsidR="00FC3546" w:rsidRPr="007B266A" w14:paraId="2E8325F6" w14:textId="77777777" w:rsidTr="007B266A">
        <w:trPr>
          <w:divId w:val="704184707"/>
          <w:trHeight w:val="173"/>
          <w:jc w:val="center"/>
        </w:trPr>
        <w:tc>
          <w:tcPr>
            <w:tcW w:w="4044" w:type="dxa"/>
            <w:tcBorders>
              <w:top w:val="single" w:sz="4" w:space="0" w:color="C4D79B"/>
              <w:left w:val="single" w:sz="4" w:space="0" w:color="C4D79B"/>
              <w:bottom w:val="single" w:sz="4" w:space="0" w:color="C4D79B"/>
              <w:right w:val="nil"/>
            </w:tcBorders>
            <w:shd w:val="clear" w:color="auto" w:fill="auto"/>
            <w:hideMark/>
          </w:tcPr>
          <w:p w14:paraId="18B7C445" w14:textId="09F84066" w:rsidR="00FC3546" w:rsidRPr="007B266A" w:rsidRDefault="005302F7" w:rsidP="007B266A">
            <w:pPr>
              <w:rPr>
                <w:rFonts w:eastAsia="Times New Roman" w:cs="Arial"/>
                <w:color w:val="000000"/>
                <w:sz w:val="22"/>
              </w:rPr>
            </w:pPr>
            <w:r w:rsidRPr="007B266A">
              <w:rPr>
                <w:rFonts w:eastAsia="Times New Roman" w:cs="Arial"/>
                <w:color w:val="000000"/>
                <w:sz w:val="22"/>
              </w:rPr>
              <w:t>Fall 2013</w:t>
            </w:r>
          </w:p>
        </w:tc>
        <w:tc>
          <w:tcPr>
            <w:tcW w:w="4044" w:type="dxa"/>
            <w:tcBorders>
              <w:top w:val="single" w:sz="4" w:space="0" w:color="C4D79B"/>
              <w:left w:val="nil"/>
              <w:bottom w:val="single" w:sz="4" w:space="0" w:color="C4D79B"/>
              <w:right w:val="single" w:sz="4" w:space="0" w:color="C4D79B"/>
            </w:tcBorders>
            <w:shd w:val="clear" w:color="auto" w:fill="auto"/>
            <w:vAlign w:val="bottom"/>
            <w:hideMark/>
          </w:tcPr>
          <w:p w14:paraId="5CF14223" w14:textId="77777777" w:rsidR="00FC3546" w:rsidRPr="007B266A" w:rsidRDefault="00FC3546" w:rsidP="007B266A">
            <w:pPr>
              <w:rPr>
                <w:rFonts w:eastAsia="Times New Roman" w:cs="Arial"/>
                <w:color w:val="000000"/>
                <w:sz w:val="22"/>
              </w:rPr>
            </w:pPr>
            <w:r w:rsidRPr="007B266A">
              <w:rPr>
                <w:rFonts w:eastAsia="Times New Roman" w:cs="Arial"/>
                <w:color w:val="000000"/>
                <w:sz w:val="22"/>
              </w:rPr>
              <w:t>98</w:t>
            </w:r>
          </w:p>
        </w:tc>
      </w:tr>
      <w:tr w:rsidR="00FC3546" w:rsidRPr="007B266A" w14:paraId="6E7AACE3" w14:textId="77777777" w:rsidTr="007B266A">
        <w:trPr>
          <w:divId w:val="704184707"/>
          <w:trHeight w:val="173"/>
          <w:jc w:val="center"/>
        </w:trPr>
        <w:tc>
          <w:tcPr>
            <w:tcW w:w="4044" w:type="dxa"/>
            <w:tcBorders>
              <w:top w:val="single" w:sz="4" w:space="0" w:color="C4D79B"/>
              <w:left w:val="single" w:sz="4" w:space="0" w:color="C4D79B"/>
              <w:bottom w:val="single" w:sz="4" w:space="0" w:color="C4D79B"/>
              <w:right w:val="nil"/>
            </w:tcBorders>
            <w:shd w:val="clear" w:color="EBF1DE" w:fill="EBF1DE"/>
            <w:vAlign w:val="bottom"/>
            <w:hideMark/>
          </w:tcPr>
          <w:p w14:paraId="785421C2" w14:textId="77777777" w:rsidR="00FC3546" w:rsidRPr="007B266A" w:rsidRDefault="00FC3546" w:rsidP="007B266A">
            <w:pPr>
              <w:rPr>
                <w:rFonts w:eastAsia="Times New Roman" w:cs="Arial"/>
                <w:b/>
                <w:color w:val="000000"/>
                <w:sz w:val="22"/>
              </w:rPr>
            </w:pPr>
            <w:r w:rsidRPr="007B266A">
              <w:rPr>
                <w:rFonts w:eastAsia="Times New Roman" w:cs="Arial"/>
                <w:b/>
                <w:color w:val="000000"/>
                <w:sz w:val="22"/>
              </w:rPr>
              <w:t>TOTAL</w:t>
            </w:r>
          </w:p>
        </w:tc>
        <w:tc>
          <w:tcPr>
            <w:tcW w:w="4044" w:type="dxa"/>
            <w:tcBorders>
              <w:top w:val="single" w:sz="4" w:space="0" w:color="C4D79B"/>
              <w:left w:val="nil"/>
              <w:bottom w:val="single" w:sz="4" w:space="0" w:color="C4D79B"/>
              <w:right w:val="single" w:sz="4" w:space="0" w:color="C4D79B"/>
            </w:tcBorders>
            <w:shd w:val="clear" w:color="EBF1DE" w:fill="EBF1DE"/>
            <w:vAlign w:val="bottom"/>
            <w:hideMark/>
          </w:tcPr>
          <w:p w14:paraId="4EA0160C" w14:textId="77777777" w:rsidR="00FC3546" w:rsidRPr="007B266A" w:rsidRDefault="00FC3546" w:rsidP="007B266A">
            <w:pPr>
              <w:rPr>
                <w:rFonts w:eastAsia="Times New Roman" w:cs="Arial"/>
                <w:color w:val="000000"/>
                <w:sz w:val="22"/>
              </w:rPr>
            </w:pPr>
            <w:r w:rsidRPr="007B266A">
              <w:rPr>
                <w:rFonts w:eastAsia="Times New Roman" w:cs="Arial"/>
                <w:color w:val="000000"/>
                <w:sz w:val="22"/>
              </w:rPr>
              <w:t>413</w:t>
            </w:r>
          </w:p>
        </w:tc>
      </w:tr>
    </w:tbl>
    <w:p w14:paraId="4DADF53B" w14:textId="77777777" w:rsidR="00B95CB1" w:rsidRDefault="00296169" w:rsidP="00B95CB1">
      <w:pPr>
        <w:rPr>
          <w:rFonts w:eastAsia="Times New Roman" w:cs="Times New Roman"/>
          <w:color w:val="000000"/>
          <w:sz w:val="22"/>
        </w:rPr>
      </w:pPr>
      <w:r w:rsidRPr="007B266A">
        <w:rPr>
          <w:rFonts w:eastAsia="Times New Roman" w:cs="Times New Roman"/>
          <w:color w:val="000000"/>
          <w:sz w:val="22"/>
        </w:rPr>
        <w:fldChar w:fldCharType="end"/>
      </w:r>
    </w:p>
    <w:p w14:paraId="3AD95A7A" w14:textId="01E2C50E" w:rsidR="00285326" w:rsidRPr="00B95CB1" w:rsidRDefault="00A53102" w:rsidP="00A53102">
      <w:pPr>
        <w:rPr>
          <w:rFonts w:eastAsia="Times New Roman" w:cs="Times New Roman"/>
          <w:color w:val="000000"/>
          <w:sz w:val="22"/>
        </w:rPr>
      </w:pPr>
      <w:r w:rsidRPr="0085211B">
        <w:rPr>
          <w:rFonts w:eastAsia="Times New Roman" w:cs="Times New Roman"/>
          <w:color w:val="000000"/>
        </w:rPr>
        <w:t xml:space="preserve">A majority of students, 63.7%, </w:t>
      </w:r>
      <w:r>
        <w:rPr>
          <w:rFonts w:eastAsia="Times New Roman" w:cs="Times New Roman"/>
          <w:color w:val="000000"/>
        </w:rPr>
        <w:t xml:space="preserve">have </w:t>
      </w:r>
      <w:r w:rsidRPr="0085211B">
        <w:rPr>
          <w:rFonts w:eastAsia="Times New Roman" w:cs="Times New Roman"/>
          <w:color w:val="000000"/>
        </w:rPr>
        <w:t>participate</w:t>
      </w:r>
      <w:r>
        <w:rPr>
          <w:rFonts w:eastAsia="Times New Roman" w:cs="Times New Roman"/>
          <w:color w:val="000000"/>
        </w:rPr>
        <w:t>d</w:t>
      </w:r>
      <w:r w:rsidRPr="0085211B">
        <w:rPr>
          <w:rFonts w:eastAsia="Times New Roman" w:cs="Times New Roman"/>
          <w:color w:val="000000"/>
        </w:rPr>
        <w:t xml:space="preserve"> in th</w:t>
      </w:r>
      <w:r>
        <w:rPr>
          <w:rFonts w:eastAsia="Times New Roman" w:cs="Times New Roman"/>
          <w:color w:val="000000"/>
        </w:rPr>
        <w:t>e coaching program 1 semester; 2</w:t>
      </w:r>
      <w:r w:rsidRPr="0085211B">
        <w:rPr>
          <w:rFonts w:eastAsia="Times New Roman" w:cs="Times New Roman"/>
          <w:color w:val="000000"/>
        </w:rPr>
        <w:t xml:space="preserve">3.5% for </w:t>
      </w:r>
      <w:r>
        <w:rPr>
          <w:rFonts w:eastAsia="Times New Roman" w:cs="Times New Roman"/>
          <w:color w:val="000000"/>
        </w:rPr>
        <w:t>2 semesters</w:t>
      </w:r>
      <w:r w:rsidR="00B95CB1">
        <w:rPr>
          <w:rFonts w:eastAsia="Times New Roman" w:cs="Times New Roman"/>
          <w:color w:val="000000"/>
        </w:rPr>
        <w:t>.</w:t>
      </w:r>
      <w:r w:rsidR="00B95CB1" w:rsidRPr="00B95CB1">
        <w:rPr>
          <w:rFonts w:eastAsia="Times New Roman" w:cs="Times New Roman"/>
          <w:color w:val="000000"/>
        </w:rPr>
        <w:t xml:space="preserve"> </w:t>
      </w:r>
      <w:r w:rsidR="00B95CB1" w:rsidRPr="0085211B">
        <w:rPr>
          <w:rFonts w:eastAsia="Times New Roman" w:cs="Times New Roman"/>
          <w:color w:val="000000"/>
        </w:rPr>
        <w:t xml:space="preserve">The average for </w:t>
      </w:r>
      <w:r w:rsidR="00B95CB1">
        <w:rPr>
          <w:rFonts w:eastAsia="Times New Roman" w:cs="Times New Roman"/>
          <w:color w:val="000000"/>
        </w:rPr>
        <w:t>all students is 1.54 semesters enrolled in the coaching program</w:t>
      </w:r>
      <w:r>
        <w:rPr>
          <w:rFonts w:eastAsia="Times New Roman" w:cs="Times New Roman"/>
          <w:color w:val="000000"/>
        </w:rPr>
        <w:t xml:space="preserve"> </w:t>
      </w:r>
      <w:r w:rsidR="00285326" w:rsidRPr="00A53102">
        <w:rPr>
          <w:rFonts w:eastAsia="Times New Roman" w:cs="Times New Roman"/>
          <w:color w:val="000000"/>
        </w:rPr>
        <w:t>(See Table 2)</w:t>
      </w:r>
      <w:r>
        <w:rPr>
          <w:rFonts w:eastAsia="Times New Roman" w:cs="Times New Roman"/>
          <w:color w:val="000000"/>
        </w:rPr>
        <w:t xml:space="preserve">. </w:t>
      </w:r>
    </w:p>
    <w:p w14:paraId="3FF623AE" w14:textId="77777777" w:rsidR="00285326" w:rsidRPr="007B266A" w:rsidRDefault="00285326" w:rsidP="007B266A">
      <w:pPr>
        <w:rPr>
          <w:rFonts w:eastAsia="Times New Roman" w:cs="Times New Roman"/>
          <w:color w:val="000000"/>
          <w:sz w:val="22"/>
        </w:rPr>
      </w:pPr>
    </w:p>
    <w:p w14:paraId="5C62A4F2" w14:textId="0D0AE9FC" w:rsidR="00285326" w:rsidRPr="007B266A" w:rsidRDefault="00285326" w:rsidP="007B266A">
      <w:pPr>
        <w:jc w:val="center"/>
        <w:rPr>
          <w:rFonts w:eastAsia="Times New Roman" w:cs="Times New Roman"/>
          <w:color w:val="000000"/>
          <w:sz w:val="22"/>
        </w:rPr>
      </w:pPr>
      <w:r w:rsidRPr="007B266A">
        <w:rPr>
          <w:rFonts w:eastAsia="Times New Roman" w:cs="Times New Roman"/>
          <w:color w:val="000000"/>
          <w:sz w:val="22"/>
        </w:rPr>
        <w:t>Table 2</w:t>
      </w:r>
      <w:r w:rsidR="007B266A" w:rsidRPr="007B266A">
        <w:rPr>
          <w:rFonts w:eastAsia="Times New Roman" w:cs="Times New Roman"/>
          <w:color w:val="000000"/>
          <w:sz w:val="22"/>
        </w:rPr>
        <w:t>. Number of Semesters Enrolled in the Coaching Program</w:t>
      </w:r>
    </w:p>
    <w:tbl>
      <w:tblPr>
        <w:tblpPr w:leftFromText="180" w:rightFromText="180" w:vertAnchor="text" w:horzAnchor="margin" w:tblpXSpec="center" w:tblpY="23"/>
        <w:tblW w:w="8202" w:type="dxa"/>
        <w:tblLook w:val="04A0" w:firstRow="1" w:lastRow="0" w:firstColumn="1" w:lastColumn="0" w:noHBand="0" w:noVBand="1"/>
      </w:tblPr>
      <w:tblGrid>
        <w:gridCol w:w="4101"/>
        <w:gridCol w:w="4101"/>
      </w:tblGrid>
      <w:tr w:rsidR="009D6BB3" w:rsidRPr="0085211B" w14:paraId="6E74008F" w14:textId="77777777" w:rsidTr="009D6BB3">
        <w:trPr>
          <w:trHeight w:val="1093"/>
        </w:trPr>
        <w:tc>
          <w:tcPr>
            <w:tcW w:w="4101" w:type="dxa"/>
            <w:tcBorders>
              <w:top w:val="single" w:sz="4" w:space="0" w:color="C4D79B"/>
              <w:left w:val="single" w:sz="4" w:space="0" w:color="C4D79B"/>
              <w:bottom w:val="single" w:sz="4" w:space="0" w:color="95B3D7"/>
              <w:right w:val="nil"/>
            </w:tcBorders>
            <w:shd w:val="clear" w:color="9BBB59" w:fill="9BBB59"/>
            <w:vAlign w:val="bottom"/>
            <w:hideMark/>
          </w:tcPr>
          <w:p w14:paraId="79B3213B" w14:textId="77777777" w:rsidR="009D6BB3" w:rsidRPr="0085211B" w:rsidRDefault="009D6BB3" w:rsidP="007B266A">
            <w:pPr>
              <w:rPr>
                <w:rFonts w:eastAsia="Times New Roman" w:cs="Arial"/>
                <w:b/>
                <w:bCs/>
                <w:color w:val="FFFFFF"/>
              </w:rPr>
            </w:pPr>
            <w:r w:rsidRPr="0085211B">
              <w:rPr>
                <w:rFonts w:eastAsia="Times New Roman" w:cs="Arial"/>
                <w:b/>
                <w:bCs/>
                <w:color w:val="FFFFFF"/>
              </w:rPr>
              <w:t>Numbers of SEMESTERS</w:t>
            </w:r>
          </w:p>
          <w:p w14:paraId="680EDB01" w14:textId="77777777" w:rsidR="009D6BB3" w:rsidRPr="0085211B" w:rsidRDefault="009D6BB3" w:rsidP="007B266A">
            <w:pPr>
              <w:rPr>
                <w:rFonts w:eastAsia="Times New Roman" w:cs="Arial"/>
                <w:b/>
                <w:bCs/>
                <w:color w:val="FFFFFF"/>
              </w:rPr>
            </w:pPr>
            <w:r w:rsidRPr="0085211B">
              <w:rPr>
                <w:rFonts w:eastAsia="Times New Roman" w:cs="Arial"/>
                <w:b/>
                <w:bCs/>
                <w:color w:val="FFFFFF"/>
              </w:rPr>
              <w:t>Enrolled in the Coaching Program</w:t>
            </w:r>
          </w:p>
        </w:tc>
        <w:tc>
          <w:tcPr>
            <w:tcW w:w="4101" w:type="dxa"/>
            <w:tcBorders>
              <w:top w:val="single" w:sz="4" w:space="0" w:color="C4D79B"/>
              <w:left w:val="nil"/>
              <w:bottom w:val="single" w:sz="4" w:space="0" w:color="95B3D7"/>
              <w:right w:val="single" w:sz="4" w:space="0" w:color="C4D79B"/>
            </w:tcBorders>
            <w:shd w:val="clear" w:color="9BBB59" w:fill="9BBB59"/>
            <w:vAlign w:val="bottom"/>
            <w:hideMark/>
          </w:tcPr>
          <w:p w14:paraId="1CF497E5" w14:textId="77777777" w:rsidR="009D6BB3" w:rsidRPr="0085211B" w:rsidRDefault="009D6BB3" w:rsidP="007B266A">
            <w:pPr>
              <w:rPr>
                <w:rFonts w:eastAsia="Times New Roman" w:cs="Arial"/>
                <w:b/>
                <w:bCs/>
                <w:color w:val="FFFFFF"/>
              </w:rPr>
            </w:pPr>
            <w:r>
              <w:rPr>
                <w:rFonts w:eastAsia="Times New Roman" w:cs="Arial"/>
                <w:b/>
                <w:bCs/>
                <w:color w:val="FFFFFF"/>
              </w:rPr>
              <w:t xml:space="preserve">Number of </w:t>
            </w:r>
            <w:r w:rsidRPr="0085211B">
              <w:rPr>
                <w:rFonts w:eastAsia="Times New Roman" w:cs="Arial"/>
                <w:b/>
                <w:bCs/>
                <w:color w:val="FFFFFF"/>
              </w:rPr>
              <w:t>Students</w:t>
            </w:r>
          </w:p>
        </w:tc>
      </w:tr>
      <w:tr w:rsidR="009D6BB3" w:rsidRPr="0085211B" w14:paraId="0AFF9AE7" w14:textId="77777777" w:rsidTr="009D6BB3">
        <w:trPr>
          <w:trHeight w:val="547"/>
        </w:trPr>
        <w:tc>
          <w:tcPr>
            <w:tcW w:w="4101" w:type="dxa"/>
            <w:tcBorders>
              <w:top w:val="single" w:sz="4" w:space="0" w:color="C4D79B"/>
              <w:left w:val="single" w:sz="4" w:space="0" w:color="C4D79B"/>
              <w:bottom w:val="single" w:sz="4" w:space="0" w:color="C4D79B"/>
              <w:right w:val="nil"/>
            </w:tcBorders>
            <w:shd w:val="clear" w:color="EBF1DE" w:fill="EBF1DE"/>
            <w:vAlign w:val="bottom"/>
            <w:hideMark/>
          </w:tcPr>
          <w:p w14:paraId="73465C04" w14:textId="77777777" w:rsidR="009D6BB3" w:rsidRPr="0085211B" w:rsidRDefault="009D6BB3" w:rsidP="007B266A">
            <w:pPr>
              <w:rPr>
                <w:rFonts w:eastAsia="Times New Roman" w:cs="Arial"/>
                <w:color w:val="000000"/>
              </w:rPr>
            </w:pPr>
            <w:r w:rsidRPr="0085211B">
              <w:rPr>
                <w:rFonts w:eastAsia="Times New Roman" w:cs="Arial"/>
                <w:color w:val="000000"/>
              </w:rPr>
              <w:t>1</w:t>
            </w:r>
          </w:p>
        </w:tc>
        <w:tc>
          <w:tcPr>
            <w:tcW w:w="4101" w:type="dxa"/>
            <w:tcBorders>
              <w:top w:val="single" w:sz="4" w:space="0" w:color="C4D79B"/>
              <w:left w:val="nil"/>
              <w:bottom w:val="single" w:sz="4" w:space="0" w:color="C4D79B"/>
              <w:right w:val="single" w:sz="4" w:space="0" w:color="C4D79B"/>
            </w:tcBorders>
            <w:shd w:val="clear" w:color="EBF1DE" w:fill="EBF1DE"/>
            <w:vAlign w:val="bottom"/>
            <w:hideMark/>
          </w:tcPr>
          <w:p w14:paraId="6D44FF36" w14:textId="77777777" w:rsidR="009D6BB3" w:rsidRPr="0085211B" w:rsidRDefault="009D6BB3" w:rsidP="007B266A">
            <w:pPr>
              <w:rPr>
                <w:rFonts w:eastAsia="Times New Roman" w:cs="Arial"/>
                <w:color w:val="000000"/>
              </w:rPr>
            </w:pPr>
            <w:r w:rsidRPr="0085211B">
              <w:rPr>
                <w:rFonts w:eastAsia="Times New Roman" w:cs="Arial"/>
                <w:color w:val="000000"/>
              </w:rPr>
              <w:t>263</w:t>
            </w:r>
          </w:p>
        </w:tc>
      </w:tr>
      <w:tr w:rsidR="009D6BB3" w:rsidRPr="0085211B" w14:paraId="1B7EE537" w14:textId="77777777" w:rsidTr="009D6BB3">
        <w:trPr>
          <w:trHeight w:val="273"/>
        </w:trPr>
        <w:tc>
          <w:tcPr>
            <w:tcW w:w="4101" w:type="dxa"/>
            <w:tcBorders>
              <w:top w:val="single" w:sz="4" w:space="0" w:color="C4D79B"/>
              <w:left w:val="single" w:sz="4" w:space="0" w:color="C4D79B"/>
              <w:bottom w:val="single" w:sz="4" w:space="0" w:color="C4D79B"/>
              <w:right w:val="nil"/>
            </w:tcBorders>
            <w:shd w:val="clear" w:color="auto" w:fill="auto"/>
            <w:vAlign w:val="bottom"/>
            <w:hideMark/>
          </w:tcPr>
          <w:p w14:paraId="0AE65322" w14:textId="77777777" w:rsidR="009D6BB3" w:rsidRPr="0085211B" w:rsidRDefault="009D6BB3" w:rsidP="007B266A">
            <w:pPr>
              <w:rPr>
                <w:rFonts w:eastAsia="Times New Roman" w:cs="Arial"/>
                <w:color w:val="000000"/>
              </w:rPr>
            </w:pPr>
            <w:r w:rsidRPr="0085211B">
              <w:rPr>
                <w:rFonts w:eastAsia="Times New Roman" w:cs="Arial"/>
                <w:color w:val="000000"/>
              </w:rPr>
              <w:t>2</w:t>
            </w:r>
          </w:p>
        </w:tc>
        <w:tc>
          <w:tcPr>
            <w:tcW w:w="4101" w:type="dxa"/>
            <w:tcBorders>
              <w:top w:val="single" w:sz="4" w:space="0" w:color="C4D79B"/>
              <w:left w:val="nil"/>
              <w:bottom w:val="single" w:sz="4" w:space="0" w:color="C4D79B"/>
              <w:right w:val="single" w:sz="4" w:space="0" w:color="C4D79B"/>
            </w:tcBorders>
            <w:shd w:val="clear" w:color="auto" w:fill="auto"/>
            <w:vAlign w:val="bottom"/>
            <w:hideMark/>
          </w:tcPr>
          <w:p w14:paraId="410FF034" w14:textId="77777777" w:rsidR="009D6BB3" w:rsidRPr="0085211B" w:rsidRDefault="009D6BB3" w:rsidP="007B266A">
            <w:pPr>
              <w:rPr>
                <w:rFonts w:eastAsia="Times New Roman" w:cs="Arial"/>
                <w:color w:val="000000"/>
              </w:rPr>
            </w:pPr>
            <w:r w:rsidRPr="0085211B">
              <w:rPr>
                <w:rFonts w:eastAsia="Times New Roman" w:cs="Arial"/>
                <w:color w:val="000000"/>
              </w:rPr>
              <w:t>97</w:t>
            </w:r>
          </w:p>
        </w:tc>
      </w:tr>
      <w:tr w:rsidR="009D6BB3" w:rsidRPr="0085211B" w14:paraId="658F67EF" w14:textId="77777777" w:rsidTr="009D6BB3">
        <w:trPr>
          <w:trHeight w:val="273"/>
        </w:trPr>
        <w:tc>
          <w:tcPr>
            <w:tcW w:w="4101" w:type="dxa"/>
            <w:tcBorders>
              <w:top w:val="single" w:sz="4" w:space="0" w:color="C4D79B"/>
              <w:left w:val="single" w:sz="4" w:space="0" w:color="C4D79B"/>
              <w:bottom w:val="single" w:sz="4" w:space="0" w:color="C4D79B"/>
              <w:right w:val="nil"/>
            </w:tcBorders>
            <w:shd w:val="clear" w:color="EBF1DE" w:fill="EBF1DE"/>
            <w:vAlign w:val="bottom"/>
            <w:hideMark/>
          </w:tcPr>
          <w:p w14:paraId="6E2C3F27" w14:textId="77777777" w:rsidR="009D6BB3" w:rsidRPr="0085211B" w:rsidRDefault="009D6BB3" w:rsidP="007B266A">
            <w:pPr>
              <w:rPr>
                <w:rFonts w:eastAsia="Times New Roman" w:cs="Arial"/>
                <w:color w:val="000000"/>
              </w:rPr>
            </w:pPr>
            <w:r w:rsidRPr="0085211B">
              <w:rPr>
                <w:rFonts w:eastAsia="Times New Roman" w:cs="Arial"/>
                <w:color w:val="000000"/>
              </w:rPr>
              <w:t>3</w:t>
            </w:r>
          </w:p>
        </w:tc>
        <w:tc>
          <w:tcPr>
            <w:tcW w:w="4101" w:type="dxa"/>
            <w:tcBorders>
              <w:top w:val="single" w:sz="4" w:space="0" w:color="C4D79B"/>
              <w:left w:val="nil"/>
              <w:bottom w:val="single" w:sz="4" w:space="0" w:color="C4D79B"/>
              <w:right w:val="single" w:sz="4" w:space="0" w:color="C4D79B"/>
            </w:tcBorders>
            <w:shd w:val="clear" w:color="EBF1DE" w:fill="EBF1DE"/>
            <w:vAlign w:val="bottom"/>
            <w:hideMark/>
          </w:tcPr>
          <w:p w14:paraId="327FA2A5" w14:textId="77777777" w:rsidR="009D6BB3" w:rsidRPr="0085211B" w:rsidRDefault="009D6BB3" w:rsidP="007B266A">
            <w:pPr>
              <w:rPr>
                <w:rFonts w:eastAsia="Times New Roman" w:cs="Arial"/>
                <w:color w:val="000000"/>
              </w:rPr>
            </w:pPr>
            <w:r w:rsidRPr="0085211B">
              <w:rPr>
                <w:rFonts w:eastAsia="Times New Roman" w:cs="Arial"/>
                <w:color w:val="000000"/>
              </w:rPr>
              <w:t>35</w:t>
            </w:r>
          </w:p>
        </w:tc>
      </w:tr>
      <w:tr w:rsidR="009D6BB3" w:rsidRPr="0085211B" w14:paraId="3A5630B1" w14:textId="77777777" w:rsidTr="009D6BB3">
        <w:trPr>
          <w:trHeight w:val="273"/>
        </w:trPr>
        <w:tc>
          <w:tcPr>
            <w:tcW w:w="4101" w:type="dxa"/>
            <w:tcBorders>
              <w:top w:val="single" w:sz="4" w:space="0" w:color="C4D79B"/>
              <w:left w:val="single" w:sz="4" w:space="0" w:color="C4D79B"/>
              <w:bottom w:val="single" w:sz="4" w:space="0" w:color="C4D79B"/>
              <w:right w:val="nil"/>
            </w:tcBorders>
            <w:shd w:val="clear" w:color="auto" w:fill="auto"/>
            <w:vAlign w:val="bottom"/>
            <w:hideMark/>
          </w:tcPr>
          <w:p w14:paraId="49932D6A" w14:textId="77777777" w:rsidR="009D6BB3" w:rsidRPr="0085211B" w:rsidRDefault="009D6BB3" w:rsidP="007B266A">
            <w:pPr>
              <w:rPr>
                <w:rFonts w:eastAsia="Times New Roman" w:cs="Arial"/>
                <w:color w:val="000000"/>
              </w:rPr>
            </w:pPr>
            <w:r w:rsidRPr="0085211B">
              <w:rPr>
                <w:rFonts w:eastAsia="Times New Roman" w:cs="Arial"/>
                <w:color w:val="000000"/>
              </w:rPr>
              <w:t>4</w:t>
            </w:r>
          </w:p>
        </w:tc>
        <w:tc>
          <w:tcPr>
            <w:tcW w:w="4101" w:type="dxa"/>
            <w:tcBorders>
              <w:top w:val="single" w:sz="4" w:space="0" w:color="C4D79B"/>
              <w:left w:val="nil"/>
              <w:bottom w:val="single" w:sz="4" w:space="0" w:color="C4D79B"/>
              <w:right w:val="single" w:sz="4" w:space="0" w:color="C4D79B"/>
            </w:tcBorders>
            <w:shd w:val="clear" w:color="auto" w:fill="auto"/>
            <w:vAlign w:val="bottom"/>
            <w:hideMark/>
          </w:tcPr>
          <w:p w14:paraId="2E42236F" w14:textId="77777777" w:rsidR="009D6BB3" w:rsidRPr="0085211B" w:rsidRDefault="009D6BB3" w:rsidP="007B266A">
            <w:pPr>
              <w:rPr>
                <w:rFonts w:eastAsia="Times New Roman" w:cs="Arial"/>
                <w:color w:val="000000"/>
              </w:rPr>
            </w:pPr>
            <w:r w:rsidRPr="0085211B">
              <w:rPr>
                <w:rFonts w:eastAsia="Times New Roman" w:cs="Arial"/>
                <w:color w:val="000000"/>
              </w:rPr>
              <w:t>15</w:t>
            </w:r>
          </w:p>
        </w:tc>
      </w:tr>
      <w:tr w:rsidR="009D6BB3" w:rsidRPr="0085211B" w14:paraId="089CB4BC" w14:textId="77777777" w:rsidTr="009D6BB3">
        <w:trPr>
          <w:trHeight w:val="273"/>
        </w:trPr>
        <w:tc>
          <w:tcPr>
            <w:tcW w:w="4101" w:type="dxa"/>
            <w:tcBorders>
              <w:top w:val="single" w:sz="4" w:space="0" w:color="C4D79B"/>
              <w:left w:val="single" w:sz="4" w:space="0" w:color="C4D79B"/>
              <w:bottom w:val="single" w:sz="4" w:space="0" w:color="C4D79B"/>
              <w:right w:val="nil"/>
            </w:tcBorders>
            <w:shd w:val="clear" w:color="EBF1DE" w:fill="EBF1DE"/>
            <w:vAlign w:val="bottom"/>
            <w:hideMark/>
          </w:tcPr>
          <w:p w14:paraId="1796C833" w14:textId="77777777" w:rsidR="009D6BB3" w:rsidRPr="0085211B" w:rsidRDefault="009D6BB3" w:rsidP="007B266A">
            <w:pPr>
              <w:rPr>
                <w:rFonts w:eastAsia="Times New Roman" w:cs="Arial"/>
                <w:color w:val="000000"/>
              </w:rPr>
            </w:pPr>
            <w:r w:rsidRPr="0085211B">
              <w:rPr>
                <w:rFonts w:eastAsia="Times New Roman" w:cs="Arial"/>
                <w:color w:val="000000"/>
              </w:rPr>
              <w:t>5</w:t>
            </w:r>
          </w:p>
        </w:tc>
        <w:tc>
          <w:tcPr>
            <w:tcW w:w="4101" w:type="dxa"/>
            <w:tcBorders>
              <w:top w:val="single" w:sz="4" w:space="0" w:color="C4D79B"/>
              <w:left w:val="nil"/>
              <w:bottom w:val="single" w:sz="4" w:space="0" w:color="C4D79B"/>
              <w:right w:val="single" w:sz="4" w:space="0" w:color="C4D79B"/>
            </w:tcBorders>
            <w:shd w:val="clear" w:color="EBF1DE" w:fill="EBF1DE"/>
            <w:vAlign w:val="bottom"/>
            <w:hideMark/>
          </w:tcPr>
          <w:p w14:paraId="0E8B1476" w14:textId="77777777" w:rsidR="009D6BB3" w:rsidRPr="0085211B" w:rsidRDefault="009D6BB3" w:rsidP="007B266A">
            <w:pPr>
              <w:rPr>
                <w:rFonts w:eastAsia="Times New Roman" w:cs="Arial"/>
                <w:color w:val="000000"/>
              </w:rPr>
            </w:pPr>
            <w:r w:rsidRPr="0085211B">
              <w:rPr>
                <w:rFonts w:eastAsia="Times New Roman" w:cs="Arial"/>
                <w:color w:val="000000"/>
              </w:rPr>
              <w:t>3</w:t>
            </w:r>
          </w:p>
        </w:tc>
      </w:tr>
      <w:tr w:rsidR="009D6BB3" w:rsidRPr="0085211B" w14:paraId="16F56254" w14:textId="77777777" w:rsidTr="009D6BB3">
        <w:trPr>
          <w:trHeight w:val="273"/>
        </w:trPr>
        <w:tc>
          <w:tcPr>
            <w:tcW w:w="4101" w:type="dxa"/>
            <w:tcBorders>
              <w:top w:val="single" w:sz="4" w:space="0" w:color="C4D79B"/>
              <w:left w:val="single" w:sz="4" w:space="0" w:color="C4D79B"/>
              <w:bottom w:val="single" w:sz="4" w:space="0" w:color="C4D79B"/>
              <w:right w:val="nil"/>
            </w:tcBorders>
            <w:shd w:val="clear" w:color="auto" w:fill="auto"/>
            <w:vAlign w:val="bottom"/>
            <w:hideMark/>
          </w:tcPr>
          <w:p w14:paraId="7ECE36CE" w14:textId="77777777" w:rsidR="009D6BB3" w:rsidRPr="0085211B" w:rsidRDefault="009D6BB3" w:rsidP="007B266A">
            <w:pPr>
              <w:rPr>
                <w:rFonts w:eastAsia="Times New Roman" w:cs="Arial"/>
                <w:b/>
                <w:color w:val="000000"/>
              </w:rPr>
            </w:pPr>
            <w:r w:rsidRPr="0085211B">
              <w:rPr>
                <w:rFonts w:eastAsia="Times New Roman" w:cs="Arial"/>
                <w:b/>
                <w:color w:val="000000"/>
              </w:rPr>
              <w:t>TOTAL</w:t>
            </w:r>
          </w:p>
        </w:tc>
        <w:tc>
          <w:tcPr>
            <w:tcW w:w="4101" w:type="dxa"/>
            <w:tcBorders>
              <w:top w:val="single" w:sz="4" w:space="0" w:color="C4D79B"/>
              <w:left w:val="nil"/>
              <w:bottom w:val="single" w:sz="4" w:space="0" w:color="C4D79B"/>
              <w:right w:val="single" w:sz="4" w:space="0" w:color="C4D79B"/>
            </w:tcBorders>
            <w:shd w:val="clear" w:color="auto" w:fill="auto"/>
            <w:vAlign w:val="bottom"/>
            <w:hideMark/>
          </w:tcPr>
          <w:p w14:paraId="48198AFA" w14:textId="77777777" w:rsidR="009D6BB3" w:rsidRPr="0085211B" w:rsidRDefault="009D6BB3" w:rsidP="007B266A">
            <w:pPr>
              <w:rPr>
                <w:rFonts w:eastAsia="Times New Roman" w:cs="Arial"/>
                <w:color w:val="000000"/>
              </w:rPr>
            </w:pPr>
            <w:r w:rsidRPr="0085211B">
              <w:rPr>
                <w:rFonts w:eastAsia="Times New Roman" w:cs="Arial"/>
                <w:color w:val="000000"/>
              </w:rPr>
              <w:t>413</w:t>
            </w:r>
          </w:p>
        </w:tc>
      </w:tr>
      <w:tr w:rsidR="009D6BB3" w:rsidRPr="0085211B" w14:paraId="28DB34B3" w14:textId="77777777" w:rsidTr="009D6BB3">
        <w:trPr>
          <w:trHeight w:val="273"/>
        </w:trPr>
        <w:tc>
          <w:tcPr>
            <w:tcW w:w="4101" w:type="dxa"/>
            <w:tcBorders>
              <w:top w:val="single" w:sz="4" w:space="0" w:color="C4D79B"/>
              <w:left w:val="single" w:sz="4" w:space="0" w:color="C4D79B"/>
              <w:bottom w:val="single" w:sz="4" w:space="0" w:color="C4D79B"/>
              <w:right w:val="nil"/>
            </w:tcBorders>
            <w:shd w:val="clear" w:color="auto" w:fill="auto"/>
            <w:vAlign w:val="bottom"/>
          </w:tcPr>
          <w:p w14:paraId="5EC9EB42" w14:textId="77777777" w:rsidR="009D6BB3" w:rsidRPr="0085211B" w:rsidRDefault="009D6BB3" w:rsidP="007B266A">
            <w:pPr>
              <w:rPr>
                <w:rFonts w:eastAsia="Times New Roman" w:cs="Arial"/>
                <w:b/>
                <w:color w:val="000000"/>
              </w:rPr>
            </w:pPr>
            <w:r>
              <w:rPr>
                <w:rFonts w:eastAsia="Times New Roman" w:cs="Arial"/>
                <w:b/>
                <w:color w:val="000000"/>
              </w:rPr>
              <w:t>AVERAGE</w:t>
            </w:r>
          </w:p>
        </w:tc>
        <w:tc>
          <w:tcPr>
            <w:tcW w:w="4101" w:type="dxa"/>
            <w:tcBorders>
              <w:top w:val="single" w:sz="4" w:space="0" w:color="C4D79B"/>
              <w:left w:val="nil"/>
              <w:bottom w:val="single" w:sz="4" w:space="0" w:color="C4D79B"/>
              <w:right w:val="single" w:sz="4" w:space="0" w:color="C4D79B"/>
            </w:tcBorders>
            <w:shd w:val="clear" w:color="auto" w:fill="auto"/>
            <w:vAlign w:val="bottom"/>
          </w:tcPr>
          <w:p w14:paraId="03532C68" w14:textId="77777777" w:rsidR="009D6BB3" w:rsidRPr="0085211B" w:rsidRDefault="009D6BB3" w:rsidP="007B266A">
            <w:pPr>
              <w:rPr>
                <w:rFonts w:eastAsia="Times New Roman" w:cs="Arial"/>
                <w:color w:val="000000"/>
              </w:rPr>
            </w:pPr>
            <w:r>
              <w:rPr>
                <w:rFonts w:eastAsia="Times New Roman" w:cs="Arial"/>
                <w:color w:val="000000"/>
              </w:rPr>
              <w:t>1.54 semesters</w:t>
            </w:r>
          </w:p>
        </w:tc>
      </w:tr>
    </w:tbl>
    <w:p w14:paraId="184E1B63" w14:textId="14AB43CC" w:rsidR="00FC3546" w:rsidRPr="0085211B" w:rsidRDefault="00296169" w:rsidP="007B266A">
      <w:r w:rsidRPr="0085211B">
        <w:rPr>
          <w:rFonts w:eastAsia="Times New Roman" w:cs="Times New Roman"/>
          <w:color w:val="000000"/>
        </w:rPr>
        <w:fldChar w:fldCharType="begin"/>
      </w:r>
      <w:r w:rsidRPr="0085211B">
        <w:rPr>
          <w:rFonts w:eastAsia="Times New Roman" w:cs="Times New Roman"/>
          <w:color w:val="000000"/>
        </w:rPr>
        <w:instrText xml:space="preserve"> LINK Excel.Sheet.8 "Macintosh HD:Users:julianacalhoun:Desktop:KCLCAcademicCoaching edit for report.xlsx" "Sheet1!R2C5:R8C6" \a \f 4 \h </w:instrText>
      </w:r>
      <w:r w:rsidR="00E76CBA" w:rsidRPr="0085211B">
        <w:rPr>
          <w:rFonts w:eastAsia="Times New Roman" w:cs="Times New Roman"/>
          <w:color w:val="000000"/>
        </w:rPr>
        <w:instrText xml:space="preserve"> \* MERGEFORMAT </w:instrText>
      </w:r>
      <w:r w:rsidRPr="0085211B">
        <w:rPr>
          <w:rFonts w:eastAsia="Times New Roman" w:cs="Times New Roman"/>
          <w:color w:val="000000"/>
        </w:rPr>
        <w:fldChar w:fldCharType="separate"/>
      </w:r>
    </w:p>
    <w:p w14:paraId="73CFC604" w14:textId="7A5F3356" w:rsidR="00296169" w:rsidRPr="0085211B" w:rsidRDefault="00296169" w:rsidP="007B266A">
      <w:pPr>
        <w:rPr>
          <w:rFonts w:eastAsia="Times New Roman" w:cs="Times New Roman"/>
          <w:color w:val="000000"/>
        </w:rPr>
      </w:pPr>
      <w:r w:rsidRPr="0085211B">
        <w:rPr>
          <w:rFonts w:eastAsia="Times New Roman" w:cs="Times New Roman"/>
          <w:color w:val="000000"/>
        </w:rPr>
        <w:fldChar w:fldCharType="end"/>
      </w:r>
    </w:p>
    <w:p w14:paraId="016F5ADD" w14:textId="77777777" w:rsidR="009032E6" w:rsidRDefault="009032E6" w:rsidP="007B266A">
      <w:pPr>
        <w:rPr>
          <w:rFonts w:eastAsia="Times New Roman" w:cs="Times New Roman"/>
          <w:color w:val="000000"/>
        </w:rPr>
      </w:pPr>
    </w:p>
    <w:p w14:paraId="27FD820A" w14:textId="77777777" w:rsidR="009032E6" w:rsidRDefault="009032E6" w:rsidP="007B266A">
      <w:pPr>
        <w:rPr>
          <w:rFonts w:eastAsia="Times New Roman" w:cs="Times New Roman"/>
          <w:color w:val="000000"/>
        </w:rPr>
      </w:pPr>
    </w:p>
    <w:p w14:paraId="4372847D" w14:textId="77777777" w:rsidR="009032E6" w:rsidRDefault="009032E6" w:rsidP="007B266A">
      <w:pPr>
        <w:rPr>
          <w:rFonts w:eastAsia="Times New Roman" w:cs="Times New Roman"/>
          <w:color w:val="000000"/>
        </w:rPr>
      </w:pPr>
    </w:p>
    <w:p w14:paraId="1B518000" w14:textId="77777777" w:rsidR="009032E6" w:rsidRDefault="009032E6" w:rsidP="007B266A">
      <w:pPr>
        <w:rPr>
          <w:rFonts w:eastAsia="Times New Roman" w:cs="Times New Roman"/>
          <w:color w:val="000000"/>
        </w:rPr>
      </w:pPr>
    </w:p>
    <w:p w14:paraId="20A82DEF" w14:textId="77777777" w:rsidR="009032E6" w:rsidRDefault="009032E6" w:rsidP="007B266A">
      <w:pPr>
        <w:rPr>
          <w:rFonts w:eastAsia="Times New Roman" w:cs="Times New Roman"/>
          <w:color w:val="000000"/>
        </w:rPr>
      </w:pPr>
    </w:p>
    <w:p w14:paraId="6EF6EA8F" w14:textId="77777777" w:rsidR="009032E6" w:rsidRDefault="009032E6" w:rsidP="007B266A">
      <w:pPr>
        <w:rPr>
          <w:rFonts w:eastAsia="Times New Roman" w:cs="Times New Roman"/>
          <w:color w:val="000000"/>
        </w:rPr>
      </w:pPr>
    </w:p>
    <w:p w14:paraId="11916DC2" w14:textId="77777777" w:rsidR="009032E6" w:rsidRDefault="009032E6" w:rsidP="007B266A">
      <w:pPr>
        <w:rPr>
          <w:rFonts w:eastAsia="Times New Roman" w:cs="Times New Roman"/>
          <w:color w:val="000000"/>
        </w:rPr>
      </w:pPr>
    </w:p>
    <w:p w14:paraId="132C5E0E" w14:textId="77777777" w:rsidR="009032E6" w:rsidRDefault="009032E6" w:rsidP="007B266A">
      <w:pPr>
        <w:rPr>
          <w:rFonts w:eastAsia="Times New Roman" w:cs="Times New Roman"/>
          <w:color w:val="000000"/>
        </w:rPr>
      </w:pPr>
    </w:p>
    <w:p w14:paraId="282109DE" w14:textId="77777777" w:rsidR="009032E6" w:rsidRDefault="009032E6" w:rsidP="007B266A">
      <w:pPr>
        <w:rPr>
          <w:rFonts w:eastAsia="Times New Roman" w:cs="Times New Roman"/>
          <w:color w:val="000000"/>
        </w:rPr>
      </w:pPr>
    </w:p>
    <w:p w14:paraId="168447C4" w14:textId="77777777" w:rsidR="009032E6" w:rsidRDefault="009032E6" w:rsidP="007B266A">
      <w:pPr>
        <w:rPr>
          <w:rFonts w:eastAsia="Times New Roman" w:cs="Times New Roman"/>
          <w:color w:val="000000"/>
        </w:rPr>
      </w:pPr>
    </w:p>
    <w:p w14:paraId="66081639" w14:textId="559AF489" w:rsidR="007F20AF" w:rsidRPr="007F20AF" w:rsidRDefault="00B95CB1" w:rsidP="007B266A">
      <w:pPr>
        <w:rPr>
          <w:rFonts w:eastAsia="Times New Roman" w:cs="Times New Roman"/>
          <w:color w:val="000000"/>
        </w:rPr>
      </w:pPr>
      <w:r>
        <w:rPr>
          <w:rFonts w:eastAsia="Times New Roman" w:cs="Times New Roman"/>
          <w:color w:val="000000"/>
        </w:rPr>
        <w:lastRenderedPageBreak/>
        <w:t xml:space="preserve">38.8% of students enrolled in the coaching program for the Fall 2013 semester are freshmen </w:t>
      </w:r>
      <w:r w:rsidR="007F20AF">
        <w:rPr>
          <w:rFonts w:eastAsia="Times New Roman" w:cs="Times New Roman"/>
          <w:color w:val="000000"/>
        </w:rPr>
        <w:t>(See Table 5).</w:t>
      </w:r>
    </w:p>
    <w:p w14:paraId="4B088549" w14:textId="77777777" w:rsidR="00285326" w:rsidRDefault="00285326" w:rsidP="007B266A">
      <w:pPr>
        <w:rPr>
          <w:rFonts w:eastAsia="Times New Roman" w:cs="Times New Roman"/>
          <w:color w:val="000000"/>
        </w:rPr>
      </w:pPr>
    </w:p>
    <w:p w14:paraId="54E43083" w14:textId="6775A069" w:rsidR="007F20AF" w:rsidRPr="00B95CB1" w:rsidRDefault="007F20AF" w:rsidP="007D3FA0">
      <w:pPr>
        <w:jc w:val="center"/>
        <w:rPr>
          <w:rFonts w:eastAsia="Times New Roman" w:cs="Times New Roman"/>
          <w:color w:val="000000"/>
          <w:sz w:val="22"/>
        </w:rPr>
      </w:pPr>
      <w:r w:rsidRPr="00B95CB1">
        <w:rPr>
          <w:rFonts w:eastAsia="Times New Roman" w:cs="Times New Roman"/>
          <w:color w:val="000000"/>
          <w:sz w:val="22"/>
        </w:rPr>
        <w:t>Table 5</w:t>
      </w:r>
      <w:r w:rsidR="00B95CB1" w:rsidRPr="00B95CB1">
        <w:rPr>
          <w:rFonts w:eastAsia="Times New Roman" w:cs="Times New Roman"/>
          <w:color w:val="000000"/>
          <w:sz w:val="22"/>
        </w:rPr>
        <w:t>. Class Status in Fall 2013 for Students Enrolled in the Coaching Program</w:t>
      </w:r>
    </w:p>
    <w:tbl>
      <w:tblPr>
        <w:tblpPr w:leftFromText="180" w:rightFromText="180" w:vertAnchor="text" w:horzAnchor="margin" w:tblpXSpec="center" w:tblpY="57"/>
        <w:tblW w:w="6037" w:type="dxa"/>
        <w:tblLook w:val="04A0" w:firstRow="1" w:lastRow="0" w:firstColumn="1" w:lastColumn="0" w:noHBand="0" w:noVBand="1"/>
      </w:tblPr>
      <w:tblGrid>
        <w:gridCol w:w="2644"/>
        <w:gridCol w:w="3393"/>
      </w:tblGrid>
      <w:tr w:rsidR="00174B00" w:rsidRPr="0085211B" w14:paraId="31FFDD0D" w14:textId="77777777" w:rsidTr="00174B00">
        <w:trPr>
          <w:trHeight w:val="587"/>
        </w:trPr>
        <w:tc>
          <w:tcPr>
            <w:tcW w:w="2644" w:type="dxa"/>
            <w:tcBorders>
              <w:top w:val="single" w:sz="4" w:space="0" w:color="C4D79B"/>
              <w:left w:val="single" w:sz="4" w:space="0" w:color="C4D79B"/>
              <w:bottom w:val="single" w:sz="4" w:space="0" w:color="95B3D7"/>
              <w:right w:val="nil"/>
            </w:tcBorders>
            <w:shd w:val="clear" w:color="9BBB59" w:fill="9BBB59"/>
            <w:vAlign w:val="bottom"/>
            <w:hideMark/>
          </w:tcPr>
          <w:p w14:paraId="30C98223" w14:textId="77777777" w:rsidR="00174B00" w:rsidRPr="0085211B" w:rsidRDefault="00174B00" w:rsidP="007B266A">
            <w:pPr>
              <w:rPr>
                <w:rFonts w:eastAsia="Times New Roman" w:cs="Arial"/>
                <w:b/>
                <w:bCs/>
                <w:color w:val="FFFFFF"/>
              </w:rPr>
            </w:pPr>
            <w:r w:rsidRPr="0085211B">
              <w:rPr>
                <w:rFonts w:eastAsia="Times New Roman" w:cs="Arial"/>
                <w:b/>
                <w:bCs/>
                <w:color w:val="FFFFFF"/>
              </w:rPr>
              <w:t>Class Status-Fall 2013</w:t>
            </w:r>
          </w:p>
        </w:tc>
        <w:tc>
          <w:tcPr>
            <w:tcW w:w="3393" w:type="dxa"/>
            <w:tcBorders>
              <w:top w:val="single" w:sz="4" w:space="0" w:color="C4D79B"/>
              <w:left w:val="nil"/>
              <w:bottom w:val="single" w:sz="4" w:space="0" w:color="95B3D7"/>
              <w:right w:val="single" w:sz="4" w:space="0" w:color="C4D79B"/>
            </w:tcBorders>
            <w:shd w:val="clear" w:color="9BBB59" w:fill="9BBB59"/>
            <w:vAlign w:val="bottom"/>
            <w:hideMark/>
          </w:tcPr>
          <w:p w14:paraId="3D925627" w14:textId="77777777" w:rsidR="00174B00" w:rsidRPr="0085211B" w:rsidRDefault="00174B00" w:rsidP="007B266A">
            <w:pPr>
              <w:rPr>
                <w:rFonts w:eastAsia="Times New Roman" w:cs="Arial"/>
                <w:b/>
                <w:bCs/>
                <w:color w:val="FFFFFF"/>
              </w:rPr>
            </w:pPr>
            <w:r w:rsidRPr="0085211B">
              <w:rPr>
                <w:rFonts w:eastAsia="Times New Roman" w:cs="Arial"/>
                <w:b/>
                <w:bCs/>
                <w:color w:val="FFFFFF"/>
              </w:rPr>
              <w:t>Number of Students</w:t>
            </w:r>
          </w:p>
        </w:tc>
      </w:tr>
      <w:tr w:rsidR="00174B00" w:rsidRPr="0085211B" w14:paraId="6AE93856" w14:textId="77777777" w:rsidTr="00174B00">
        <w:trPr>
          <w:trHeight w:val="294"/>
        </w:trPr>
        <w:tc>
          <w:tcPr>
            <w:tcW w:w="2644" w:type="dxa"/>
            <w:tcBorders>
              <w:top w:val="single" w:sz="4" w:space="0" w:color="C4D79B"/>
              <w:left w:val="single" w:sz="4" w:space="0" w:color="C4D79B"/>
              <w:bottom w:val="single" w:sz="4" w:space="0" w:color="C4D79B"/>
              <w:right w:val="nil"/>
            </w:tcBorders>
            <w:shd w:val="clear" w:color="EBF1DE" w:fill="EBF1DE"/>
            <w:vAlign w:val="bottom"/>
            <w:hideMark/>
          </w:tcPr>
          <w:p w14:paraId="3FD00F1E" w14:textId="77777777" w:rsidR="00174B00" w:rsidRPr="0085211B" w:rsidRDefault="00174B00" w:rsidP="007B266A">
            <w:pPr>
              <w:rPr>
                <w:rFonts w:eastAsia="Times New Roman" w:cs="Arial"/>
                <w:color w:val="000000"/>
              </w:rPr>
            </w:pPr>
            <w:r w:rsidRPr="0085211B">
              <w:rPr>
                <w:rFonts w:eastAsia="Times New Roman" w:cs="Arial"/>
                <w:color w:val="000000"/>
              </w:rPr>
              <w:t>Freshmen</w:t>
            </w:r>
          </w:p>
        </w:tc>
        <w:tc>
          <w:tcPr>
            <w:tcW w:w="3393" w:type="dxa"/>
            <w:tcBorders>
              <w:top w:val="single" w:sz="4" w:space="0" w:color="C4D79B"/>
              <w:left w:val="nil"/>
              <w:bottom w:val="single" w:sz="4" w:space="0" w:color="C4D79B"/>
              <w:right w:val="single" w:sz="4" w:space="0" w:color="C4D79B"/>
            </w:tcBorders>
            <w:shd w:val="clear" w:color="EBF1DE" w:fill="EBF1DE"/>
            <w:vAlign w:val="bottom"/>
            <w:hideMark/>
          </w:tcPr>
          <w:p w14:paraId="2BE0D21C" w14:textId="77777777" w:rsidR="00174B00" w:rsidRPr="0085211B" w:rsidRDefault="00174B00" w:rsidP="007B266A">
            <w:pPr>
              <w:rPr>
                <w:rFonts w:eastAsia="Times New Roman" w:cs="Arial"/>
                <w:color w:val="000000"/>
              </w:rPr>
            </w:pPr>
            <w:r w:rsidRPr="0085211B">
              <w:rPr>
                <w:rFonts w:eastAsia="Times New Roman" w:cs="Arial"/>
                <w:color w:val="000000"/>
              </w:rPr>
              <w:t>38</w:t>
            </w:r>
          </w:p>
        </w:tc>
      </w:tr>
      <w:tr w:rsidR="00174B00" w:rsidRPr="0085211B" w14:paraId="265B315D" w14:textId="77777777" w:rsidTr="00174B00">
        <w:trPr>
          <w:trHeight w:val="294"/>
        </w:trPr>
        <w:tc>
          <w:tcPr>
            <w:tcW w:w="2644" w:type="dxa"/>
            <w:tcBorders>
              <w:top w:val="single" w:sz="4" w:space="0" w:color="C4D79B"/>
              <w:left w:val="single" w:sz="4" w:space="0" w:color="C4D79B"/>
              <w:bottom w:val="single" w:sz="4" w:space="0" w:color="C4D79B"/>
              <w:right w:val="nil"/>
            </w:tcBorders>
            <w:shd w:val="clear" w:color="auto" w:fill="auto"/>
            <w:vAlign w:val="bottom"/>
            <w:hideMark/>
          </w:tcPr>
          <w:p w14:paraId="102335FA" w14:textId="77777777" w:rsidR="00174B00" w:rsidRPr="0085211B" w:rsidRDefault="00174B00" w:rsidP="007B266A">
            <w:pPr>
              <w:rPr>
                <w:rFonts w:eastAsia="Times New Roman" w:cs="Arial"/>
                <w:color w:val="000000"/>
              </w:rPr>
            </w:pPr>
            <w:r w:rsidRPr="0085211B">
              <w:rPr>
                <w:rFonts w:eastAsia="Times New Roman" w:cs="Arial"/>
                <w:color w:val="000000"/>
              </w:rPr>
              <w:t>Sophomore</w:t>
            </w:r>
          </w:p>
        </w:tc>
        <w:tc>
          <w:tcPr>
            <w:tcW w:w="3393" w:type="dxa"/>
            <w:tcBorders>
              <w:top w:val="single" w:sz="4" w:space="0" w:color="C4D79B"/>
              <w:left w:val="nil"/>
              <w:bottom w:val="single" w:sz="4" w:space="0" w:color="C4D79B"/>
              <w:right w:val="single" w:sz="4" w:space="0" w:color="C4D79B"/>
            </w:tcBorders>
            <w:shd w:val="clear" w:color="auto" w:fill="auto"/>
            <w:vAlign w:val="bottom"/>
            <w:hideMark/>
          </w:tcPr>
          <w:p w14:paraId="31DA7F87" w14:textId="77777777" w:rsidR="00174B00" w:rsidRPr="0085211B" w:rsidRDefault="00174B00" w:rsidP="007B266A">
            <w:pPr>
              <w:rPr>
                <w:rFonts w:eastAsia="Times New Roman" w:cs="Arial"/>
                <w:color w:val="000000"/>
              </w:rPr>
            </w:pPr>
            <w:r w:rsidRPr="0085211B">
              <w:rPr>
                <w:rFonts w:eastAsia="Times New Roman" w:cs="Arial"/>
                <w:color w:val="000000"/>
              </w:rPr>
              <w:t>26</w:t>
            </w:r>
          </w:p>
        </w:tc>
      </w:tr>
      <w:tr w:rsidR="00174B00" w:rsidRPr="0085211B" w14:paraId="61F4A15F" w14:textId="77777777" w:rsidTr="00174B00">
        <w:trPr>
          <w:trHeight w:val="294"/>
        </w:trPr>
        <w:tc>
          <w:tcPr>
            <w:tcW w:w="2644" w:type="dxa"/>
            <w:tcBorders>
              <w:top w:val="single" w:sz="4" w:space="0" w:color="C4D79B"/>
              <w:left w:val="single" w:sz="4" w:space="0" w:color="C4D79B"/>
              <w:bottom w:val="single" w:sz="4" w:space="0" w:color="C4D79B"/>
              <w:right w:val="nil"/>
            </w:tcBorders>
            <w:shd w:val="clear" w:color="EBF1DE" w:fill="EBF1DE"/>
            <w:vAlign w:val="bottom"/>
            <w:hideMark/>
          </w:tcPr>
          <w:p w14:paraId="13819607" w14:textId="77777777" w:rsidR="00174B00" w:rsidRPr="0085211B" w:rsidRDefault="00174B00" w:rsidP="007B266A">
            <w:pPr>
              <w:rPr>
                <w:rFonts w:eastAsia="Times New Roman" w:cs="Arial"/>
                <w:color w:val="000000"/>
              </w:rPr>
            </w:pPr>
            <w:r w:rsidRPr="0085211B">
              <w:rPr>
                <w:rFonts w:eastAsia="Times New Roman" w:cs="Arial"/>
                <w:color w:val="000000"/>
              </w:rPr>
              <w:t>Junior</w:t>
            </w:r>
          </w:p>
        </w:tc>
        <w:tc>
          <w:tcPr>
            <w:tcW w:w="3393" w:type="dxa"/>
            <w:tcBorders>
              <w:top w:val="single" w:sz="4" w:space="0" w:color="C4D79B"/>
              <w:left w:val="nil"/>
              <w:bottom w:val="single" w:sz="4" w:space="0" w:color="C4D79B"/>
              <w:right w:val="single" w:sz="4" w:space="0" w:color="C4D79B"/>
            </w:tcBorders>
            <w:shd w:val="clear" w:color="EBF1DE" w:fill="EBF1DE"/>
            <w:vAlign w:val="bottom"/>
            <w:hideMark/>
          </w:tcPr>
          <w:p w14:paraId="6D654AD4" w14:textId="77777777" w:rsidR="00174B00" w:rsidRPr="0085211B" w:rsidRDefault="00174B00" w:rsidP="007B266A">
            <w:pPr>
              <w:rPr>
                <w:rFonts w:eastAsia="Times New Roman" w:cs="Arial"/>
                <w:color w:val="000000"/>
              </w:rPr>
            </w:pPr>
            <w:r w:rsidRPr="0085211B">
              <w:rPr>
                <w:rFonts w:eastAsia="Times New Roman" w:cs="Arial"/>
                <w:color w:val="000000"/>
              </w:rPr>
              <w:t>18</w:t>
            </w:r>
          </w:p>
        </w:tc>
      </w:tr>
      <w:tr w:rsidR="00174B00" w:rsidRPr="0085211B" w14:paraId="42C639C5" w14:textId="77777777" w:rsidTr="00174B00">
        <w:trPr>
          <w:trHeight w:val="294"/>
        </w:trPr>
        <w:tc>
          <w:tcPr>
            <w:tcW w:w="2644" w:type="dxa"/>
            <w:tcBorders>
              <w:top w:val="single" w:sz="4" w:space="0" w:color="C4D79B"/>
              <w:left w:val="single" w:sz="4" w:space="0" w:color="C4D79B"/>
              <w:bottom w:val="single" w:sz="4" w:space="0" w:color="C4D79B"/>
              <w:right w:val="nil"/>
            </w:tcBorders>
            <w:shd w:val="clear" w:color="auto" w:fill="auto"/>
            <w:vAlign w:val="bottom"/>
            <w:hideMark/>
          </w:tcPr>
          <w:p w14:paraId="00DFAB2F" w14:textId="77777777" w:rsidR="00174B00" w:rsidRPr="0085211B" w:rsidRDefault="00174B00" w:rsidP="007B266A">
            <w:pPr>
              <w:rPr>
                <w:rFonts w:eastAsia="Times New Roman" w:cs="Arial"/>
                <w:color w:val="000000"/>
              </w:rPr>
            </w:pPr>
            <w:r w:rsidRPr="0085211B">
              <w:rPr>
                <w:rFonts w:eastAsia="Times New Roman" w:cs="Arial"/>
                <w:color w:val="000000"/>
              </w:rPr>
              <w:t>Senior</w:t>
            </w:r>
          </w:p>
        </w:tc>
        <w:tc>
          <w:tcPr>
            <w:tcW w:w="3393" w:type="dxa"/>
            <w:tcBorders>
              <w:top w:val="single" w:sz="4" w:space="0" w:color="C4D79B"/>
              <w:left w:val="nil"/>
              <w:bottom w:val="single" w:sz="4" w:space="0" w:color="C4D79B"/>
              <w:right w:val="single" w:sz="4" w:space="0" w:color="C4D79B"/>
            </w:tcBorders>
            <w:shd w:val="clear" w:color="auto" w:fill="auto"/>
            <w:vAlign w:val="bottom"/>
            <w:hideMark/>
          </w:tcPr>
          <w:p w14:paraId="1FB6CC3E" w14:textId="77777777" w:rsidR="00174B00" w:rsidRPr="0085211B" w:rsidRDefault="00174B00" w:rsidP="007B266A">
            <w:pPr>
              <w:rPr>
                <w:rFonts w:eastAsia="Times New Roman" w:cs="Arial"/>
                <w:color w:val="000000"/>
              </w:rPr>
            </w:pPr>
            <w:r w:rsidRPr="0085211B">
              <w:rPr>
                <w:rFonts w:eastAsia="Times New Roman" w:cs="Arial"/>
                <w:color w:val="000000"/>
              </w:rPr>
              <w:t>10</w:t>
            </w:r>
          </w:p>
        </w:tc>
      </w:tr>
      <w:tr w:rsidR="00174B00" w:rsidRPr="0085211B" w14:paraId="6BFA81B9" w14:textId="77777777" w:rsidTr="00174B00">
        <w:trPr>
          <w:trHeight w:val="294"/>
        </w:trPr>
        <w:tc>
          <w:tcPr>
            <w:tcW w:w="2644" w:type="dxa"/>
            <w:tcBorders>
              <w:top w:val="single" w:sz="4" w:space="0" w:color="C4D79B"/>
              <w:left w:val="single" w:sz="4" w:space="0" w:color="C4D79B"/>
              <w:bottom w:val="single" w:sz="4" w:space="0" w:color="C4D79B"/>
              <w:right w:val="nil"/>
            </w:tcBorders>
            <w:shd w:val="clear" w:color="EBF1DE" w:fill="EBF1DE"/>
            <w:vAlign w:val="bottom"/>
            <w:hideMark/>
          </w:tcPr>
          <w:p w14:paraId="49A31857" w14:textId="77777777" w:rsidR="00174B00" w:rsidRPr="0085211B" w:rsidRDefault="00174B00" w:rsidP="007B266A">
            <w:pPr>
              <w:rPr>
                <w:rFonts w:eastAsia="Times New Roman" w:cs="Arial"/>
                <w:color w:val="000000"/>
              </w:rPr>
            </w:pPr>
            <w:r w:rsidRPr="0085211B">
              <w:rPr>
                <w:rFonts w:eastAsia="Times New Roman" w:cs="Arial"/>
                <w:color w:val="000000"/>
              </w:rPr>
              <w:t>Unknown</w:t>
            </w:r>
          </w:p>
        </w:tc>
        <w:tc>
          <w:tcPr>
            <w:tcW w:w="3393" w:type="dxa"/>
            <w:tcBorders>
              <w:top w:val="single" w:sz="4" w:space="0" w:color="C4D79B"/>
              <w:left w:val="nil"/>
              <w:bottom w:val="single" w:sz="4" w:space="0" w:color="C4D79B"/>
              <w:right w:val="single" w:sz="4" w:space="0" w:color="C4D79B"/>
            </w:tcBorders>
            <w:shd w:val="clear" w:color="EBF1DE" w:fill="EBF1DE"/>
            <w:vAlign w:val="bottom"/>
            <w:hideMark/>
          </w:tcPr>
          <w:p w14:paraId="10E994B4" w14:textId="77777777" w:rsidR="00174B00" w:rsidRPr="0085211B" w:rsidRDefault="00174B00" w:rsidP="007B266A">
            <w:pPr>
              <w:rPr>
                <w:rFonts w:eastAsia="Times New Roman" w:cs="Arial"/>
                <w:color w:val="000000"/>
              </w:rPr>
            </w:pPr>
            <w:r w:rsidRPr="0085211B">
              <w:rPr>
                <w:rFonts w:eastAsia="Times New Roman" w:cs="Arial"/>
                <w:color w:val="000000"/>
              </w:rPr>
              <w:t>6</w:t>
            </w:r>
          </w:p>
        </w:tc>
      </w:tr>
    </w:tbl>
    <w:p w14:paraId="20EE2447" w14:textId="77777777" w:rsidR="00285326" w:rsidRDefault="00285326" w:rsidP="007B266A">
      <w:pPr>
        <w:rPr>
          <w:rFonts w:eastAsia="Times New Roman" w:cs="Times New Roman"/>
          <w:color w:val="000000"/>
        </w:rPr>
      </w:pPr>
    </w:p>
    <w:p w14:paraId="6AF27AB4" w14:textId="77777777" w:rsidR="00285326" w:rsidRDefault="00285326" w:rsidP="007B266A">
      <w:pPr>
        <w:rPr>
          <w:rFonts w:eastAsia="Times New Roman" w:cs="Times New Roman"/>
          <w:color w:val="000000"/>
        </w:rPr>
      </w:pPr>
    </w:p>
    <w:p w14:paraId="735A2D18" w14:textId="77777777" w:rsidR="00285326" w:rsidRDefault="00285326" w:rsidP="007B266A">
      <w:pPr>
        <w:rPr>
          <w:rFonts w:eastAsia="Times New Roman" w:cs="Times New Roman"/>
          <w:color w:val="000000"/>
        </w:rPr>
      </w:pPr>
    </w:p>
    <w:p w14:paraId="6580EC86" w14:textId="77777777" w:rsidR="00285326" w:rsidRDefault="00285326" w:rsidP="007B266A">
      <w:pPr>
        <w:rPr>
          <w:rFonts w:eastAsia="Times New Roman" w:cs="Times New Roman"/>
          <w:color w:val="000000"/>
        </w:rPr>
      </w:pPr>
    </w:p>
    <w:p w14:paraId="1DFEC5CC" w14:textId="77777777" w:rsidR="00285326" w:rsidRDefault="00285326" w:rsidP="007B266A">
      <w:pPr>
        <w:rPr>
          <w:rFonts w:eastAsia="Times New Roman" w:cs="Times New Roman"/>
          <w:color w:val="000000"/>
        </w:rPr>
      </w:pPr>
    </w:p>
    <w:p w14:paraId="51F6D2EA" w14:textId="77777777" w:rsidR="00285326" w:rsidRDefault="00285326" w:rsidP="007B266A">
      <w:pPr>
        <w:rPr>
          <w:rFonts w:eastAsia="Times New Roman" w:cs="Times New Roman"/>
          <w:color w:val="000000"/>
        </w:rPr>
      </w:pPr>
    </w:p>
    <w:p w14:paraId="05063081" w14:textId="77777777" w:rsidR="00285326" w:rsidRDefault="00285326" w:rsidP="007B266A">
      <w:pPr>
        <w:rPr>
          <w:rFonts w:eastAsia="Times New Roman" w:cs="Times New Roman"/>
          <w:color w:val="000000"/>
        </w:rPr>
      </w:pPr>
    </w:p>
    <w:p w14:paraId="597F8201" w14:textId="77777777" w:rsidR="00285326" w:rsidRDefault="00285326" w:rsidP="007B266A">
      <w:pPr>
        <w:rPr>
          <w:rFonts w:eastAsia="Times New Roman" w:cs="Times New Roman"/>
          <w:color w:val="000000"/>
        </w:rPr>
      </w:pPr>
    </w:p>
    <w:p w14:paraId="68509A78" w14:textId="36F7A126" w:rsidR="007F20AF" w:rsidRDefault="007F20AF" w:rsidP="007B266A">
      <w:pPr>
        <w:rPr>
          <w:rFonts w:eastAsia="Times New Roman" w:cs="Times New Roman"/>
          <w:color w:val="000000"/>
        </w:rPr>
      </w:pPr>
    </w:p>
    <w:p w14:paraId="176B21E2" w14:textId="0B832F9B" w:rsidR="00D170D4" w:rsidRDefault="00C824F8" w:rsidP="007B266A">
      <w:pPr>
        <w:rPr>
          <w:rFonts w:eastAsia="Times New Roman" w:cs="Times New Roman"/>
          <w:color w:val="000000"/>
        </w:rPr>
      </w:pPr>
      <w:r>
        <w:rPr>
          <w:rFonts w:eastAsia="Times New Roman" w:cs="Times New Roman"/>
          <w:color w:val="000000"/>
        </w:rPr>
        <w:t>58.1</w:t>
      </w:r>
      <w:r w:rsidR="00D170D4" w:rsidRPr="00D170D4">
        <w:rPr>
          <w:rFonts w:eastAsia="Times New Roman" w:cs="Times New Roman"/>
          <w:color w:val="000000"/>
        </w:rPr>
        <w:t xml:space="preserve">% of students have been non-white </w:t>
      </w:r>
      <w:r w:rsidR="00174B00" w:rsidRPr="00D170D4">
        <w:rPr>
          <w:rFonts w:eastAsia="Times New Roman" w:cs="Times New Roman"/>
          <w:color w:val="000000"/>
        </w:rPr>
        <w:t xml:space="preserve">ethnicities </w:t>
      </w:r>
      <w:r w:rsidR="00174B00">
        <w:rPr>
          <w:rFonts w:eastAsia="Times New Roman" w:cs="Times New Roman"/>
          <w:color w:val="000000"/>
        </w:rPr>
        <w:t>(</w:t>
      </w:r>
      <w:r w:rsidR="00D170D4">
        <w:rPr>
          <w:rFonts w:eastAsia="Times New Roman" w:cs="Times New Roman"/>
          <w:color w:val="000000"/>
        </w:rPr>
        <w:t>Table 14).</w:t>
      </w:r>
    </w:p>
    <w:p w14:paraId="1FE3AE2A" w14:textId="77777777" w:rsidR="00D170D4" w:rsidRDefault="00D170D4" w:rsidP="007B266A">
      <w:pPr>
        <w:rPr>
          <w:rFonts w:eastAsia="Times New Roman" w:cs="Times New Roman"/>
          <w:color w:val="000000"/>
        </w:rPr>
      </w:pPr>
    </w:p>
    <w:p w14:paraId="2793EFAE" w14:textId="5817150B" w:rsidR="007F20AF" w:rsidRPr="006F286D" w:rsidRDefault="00D170D4" w:rsidP="007B266A">
      <w:pPr>
        <w:jc w:val="center"/>
        <w:rPr>
          <w:rFonts w:eastAsia="Times New Roman" w:cs="Times New Roman"/>
          <w:color w:val="000000"/>
          <w:sz w:val="22"/>
        </w:rPr>
      </w:pPr>
      <w:r w:rsidRPr="006F286D">
        <w:rPr>
          <w:rFonts w:eastAsia="Times New Roman" w:cs="Times New Roman"/>
          <w:color w:val="000000"/>
          <w:sz w:val="22"/>
        </w:rPr>
        <w:t>Table 14</w:t>
      </w:r>
      <w:r w:rsidR="007B266A" w:rsidRPr="006F286D">
        <w:rPr>
          <w:rFonts w:eastAsia="Times New Roman" w:cs="Times New Roman"/>
          <w:color w:val="000000"/>
          <w:sz w:val="22"/>
        </w:rPr>
        <w:t>. Ethnicity</w:t>
      </w:r>
    </w:p>
    <w:tbl>
      <w:tblPr>
        <w:tblpPr w:leftFromText="180" w:rightFromText="180" w:vertAnchor="text" w:horzAnchor="margin" w:tblpXSpec="center" w:tblpY="40"/>
        <w:tblW w:w="4338" w:type="dxa"/>
        <w:tblLook w:val="04A0" w:firstRow="1" w:lastRow="0" w:firstColumn="1" w:lastColumn="0" w:noHBand="0" w:noVBand="1"/>
      </w:tblPr>
      <w:tblGrid>
        <w:gridCol w:w="2169"/>
        <w:gridCol w:w="2169"/>
      </w:tblGrid>
      <w:tr w:rsidR="00174B00" w:rsidRPr="0085211B" w14:paraId="13C8C047" w14:textId="77777777" w:rsidTr="00174B00">
        <w:trPr>
          <w:trHeight w:val="651"/>
        </w:trPr>
        <w:tc>
          <w:tcPr>
            <w:tcW w:w="2169" w:type="dxa"/>
            <w:tcBorders>
              <w:top w:val="single" w:sz="4" w:space="0" w:color="C4D79B"/>
              <w:left w:val="single" w:sz="4" w:space="0" w:color="C4D79B"/>
              <w:bottom w:val="single" w:sz="4" w:space="0" w:color="95B3D7"/>
              <w:right w:val="nil"/>
            </w:tcBorders>
            <w:shd w:val="clear" w:color="9BBB59" w:fill="9BBB59"/>
            <w:vAlign w:val="bottom"/>
            <w:hideMark/>
          </w:tcPr>
          <w:p w14:paraId="2937C29B" w14:textId="77777777" w:rsidR="00174B00" w:rsidRPr="0085211B" w:rsidRDefault="00174B00" w:rsidP="007B266A">
            <w:pPr>
              <w:rPr>
                <w:rFonts w:eastAsia="Times New Roman" w:cs="Arial"/>
                <w:b/>
                <w:bCs/>
                <w:color w:val="FFFFFF"/>
              </w:rPr>
            </w:pPr>
            <w:r>
              <w:rPr>
                <w:rFonts w:eastAsia="Times New Roman" w:cs="Arial"/>
                <w:b/>
                <w:bCs/>
                <w:color w:val="FFFFFF"/>
              </w:rPr>
              <w:t>Ethnicity</w:t>
            </w:r>
          </w:p>
        </w:tc>
        <w:tc>
          <w:tcPr>
            <w:tcW w:w="2169" w:type="dxa"/>
            <w:tcBorders>
              <w:top w:val="single" w:sz="4" w:space="0" w:color="C4D79B"/>
              <w:left w:val="nil"/>
              <w:bottom w:val="single" w:sz="4" w:space="0" w:color="95B3D7"/>
              <w:right w:val="single" w:sz="4" w:space="0" w:color="C4D79B"/>
            </w:tcBorders>
            <w:shd w:val="clear" w:color="9BBB59" w:fill="9BBB59"/>
            <w:vAlign w:val="bottom"/>
            <w:hideMark/>
          </w:tcPr>
          <w:p w14:paraId="5B3177AB" w14:textId="77777777" w:rsidR="00174B00" w:rsidRPr="0085211B" w:rsidRDefault="00174B00" w:rsidP="007B266A">
            <w:pPr>
              <w:rPr>
                <w:rFonts w:eastAsia="Times New Roman" w:cs="Arial"/>
                <w:b/>
                <w:bCs/>
                <w:color w:val="FFFFFF"/>
              </w:rPr>
            </w:pPr>
            <w:r>
              <w:rPr>
                <w:rFonts w:eastAsia="Times New Roman" w:cs="Arial"/>
                <w:b/>
                <w:bCs/>
                <w:color w:val="FFFFFF"/>
              </w:rPr>
              <w:t>Number of Students</w:t>
            </w:r>
          </w:p>
        </w:tc>
      </w:tr>
      <w:tr w:rsidR="00174B00" w:rsidRPr="0085211B" w14:paraId="273E4306" w14:textId="77777777" w:rsidTr="00174B00">
        <w:trPr>
          <w:trHeight w:val="326"/>
        </w:trPr>
        <w:tc>
          <w:tcPr>
            <w:tcW w:w="2169" w:type="dxa"/>
            <w:tcBorders>
              <w:top w:val="single" w:sz="4" w:space="0" w:color="C4D79B"/>
              <w:left w:val="single" w:sz="4" w:space="0" w:color="C4D79B"/>
              <w:bottom w:val="single" w:sz="4" w:space="0" w:color="C4D79B"/>
              <w:right w:val="nil"/>
            </w:tcBorders>
            <w:shd w:val="clear" w:color="auto" w:fill="auto"/>
            <w:vAlign w:val="bottom"/>
            <w:hideMark/>
          </w:tcPr>
          <w:p w14:paraId="17851F83" w14:textId="77777777" w:rsidR="00174B00" w:rsidRPr="0085211B" w:rsidRDefault="00174B00" w:rsidP="007B266A">
            <w:pPr>
              <w:rPr>
                <w:rFonts w:eastAsia="Times New Roman" w:cs="Arial"/>
                <w:color w:val="000000"/>
              </w:rPr>
            </w:pPr>
            <w:r>
              <w:rPr>
                <w:rFonts w:eastAsia="Times New Roman" w:cs="Arial"/>
                <w:color w:val="000000"/>
              </w:rPr>
              <w:t>White</w:t>
            </w:r>
          </w:p>
        </w:tc>
        <w:tc>
          <w:tcPr>
            <w:tcW w:w="2169" w:type="dxa"/>
            <w:tcBorders>
              <w:top w:val="single" w:sz="4" w:space="0" w:color="C4D79B"/>
              <w:left w:val="nil"/>
              <w:bottom w:val="single" w:sz="4" w:space="0" w:color="C4D79B"/>
              <w:right w:val="single" w:sz="4" w:space="0" w:color="C4D79B"/>
            </w:tcBorders>
            <w:shd w:val="clear" w:color="auto" w:fill="auto"/>
            <w:vAlign w:val="bottom"/>
            <w:hideMark/>
          </w:tcPr>
          <w:p w14:paraId="6916B583" w14:textId="77777777" w:rsidR="00174B00" w:rsidRPr="0085211B" w:rsidRDefault="00174B00" w:rsidP="007B266A">
            <w:pPr>
              <w:rPr>
                <w:rFonts w:eastAsia="Times New Roman" w:cs="Arial"/>
                <w:color w:val="000000"/>
              </w:rPr>
            </w:pPr>
            <w:r>
              <w:rPr>
                <w:rFonts w:eastAsia="Times New Roman" w:cs="Arial"/>
                <w:color w:val="000000"/>
              </w:rPr>
              <w:t>146</w:t>
            </w:r>
          </w:p>
        </w:tc>
      </w:tr>
      <w:tr w:rsidR="00174B00" w:rsidRPr="0085211B" w14:paraId="527FEB97" w14:textId="77777777" w:rsidTr="00174B00">
        <w:trPr>
          <w:trHeight w:val="326"/>
        </w:trPr>
        <w:tc>
          <w:tcPr>
            <w:tcW w:w="2169" w:type="dxa"/>
            <w:tcBorders>
              <w:top w:val="single" w:sz="4" w:space="0" w:color="C4D79B"/>
              <w:left w:val="single" w:sz="4" w:space="0" w:color="C4D79B"/>
              <w:bottom w:val="single" w:sz="4" w:space="0" w:color="C4D79B"/>
              <w:right w:val="nil"/>
            </w:tcBorders>
            <w:shd w:val="clear" w:color="auto" w:fill="auto"/>
            <w:vAlign w:val="bottom"/>
            <w:hideMark/>
          </w:tcPr>
          <w:p w14:paraId="1A9E0E41" w14:textId="77777777" w:rsidR="00174B00" w:rsidRPr="0085211B" w:rsidRDefault="00174B00" w:rsidP="007B266A">
            <w:pPr>
              <w:rPr>
                <w:rFonts w:eastAsia="Times New Roman" w:cs="Arial"/>
                <w:color w:val="000000"/>
              </w:rPr>
            </w:pPr>
            <w:r>
              <w:rPr>
                <w:rFonts w:eastAsia="Times New Roman" w:cs="Arial"/>
                <w:color w:val="000000"/>
              </w:rPr>
              <w:t>Hispanic</w:t>
            </w:r>
          </w:p>
        </w:tc>
        <w:tc>
          <w:tcPr>
            <w:tcW w:w="2169" w:type="dxa"/>
            <w:tcBorders>
              <w:top w:val="single" w:sz="4" w:space="0" w:color="C4D79B"/>
              <w:left w:val="nil"/>
              <w:bottom w:val="single" w:sz="4" w:space="0" w:color="C4D79B"/>
              <w:right w:val="single" w:sz="4" w:space="0" w:color="C4D79B"/>
            </w:tcBorders>
            <w:shd w:val="clear" w:color="auto" w:fill="auto"/>
            <w:vAlign w:val="bottom"/>
            <w:hideMark/>
          </w:tcPr>
          <w:p w14:paraId="3C959B9F" w14:textId="77777777" w:rsidR="00174B00" w:rsidRPr="0085211B" w:rsidRDefault="00174B00" w:rsidP="007B266A">
            <w:pPr>
              <w:rPr>
                <w:rFonts w:eastAsia="Times New Roman" w:cs="Arial"/>
                <w:color w:val="000000"/>
              </w:rPr>
            </w:pPr>
            <w:r>
              <w:rPr>
                <w:rFonts w:eastAsia="Times New Roman" w:cs="Arial"/>
                <w:color w:val="000000"/>
              </w:rPr>
              <w:t>91</w:t>
            </w:r>
          </w:p>
        </w:tc>
      </w:tr>
      <w:tr w:rsidR="00174B00" w:rsidRPr="0085211B" w14:paraId="6E485C94" w14:textId="77777777" w:rsidTr="00174B00">
        <w:trPr>
          <w:trHeight w:val="326"/>
        </w:trPr>
        <w:tc>
          <w:tcPr>
            <w:tcW w:w="2169" w:type="dxa"/>
            <w:tcBorders>
              <w:top w:val="single" w:sz="4" w:space="0" w:color="C4D79B"/>
              <w:left w:val="single" w:sz="4" w:space="0" w:color="C4D79B"/>
              <w:bottom w:val="single" w:sz="4" w:space="0" w:color="C4D79B"/>
              <w:right w:val="nil"/>
            </w:tcBorders>
            <w:shd w:val="clear" w:color="EBF1DE" w:fill="EBF1DE"/>
            <w:vAlign w:val="bottom"/>
            <w:hideMark/>
          </w:tcPr>
          <w:p w14:paraId="107DEEFA" w14:textId="77777777" w:rsidR="00174B00" w:rsidRPr="0085211B" w:rsidRDefault="00174B00" w:rsidP="007B266A">
            <w:pPr>
              <w:rPr>
                <w:rFonts w:eastAsia="Times New Roman" w:cs="Arial"/>
                <w:color w:val="000000"/>
              </w:rPr>
            </w:pPr>
            <w:r>
              <w:rPr>
                <w:rFonts w:eastAsia="Times New Roman" w:cs="Arial"/>
                <w:color w:val="000000"/>
              </w:rPr>
              <w:t>Asian</w:t>
            </w:r>
          </w:p>
        </w:tc>
        <w:tc>
          <w:tcPr>
            <w:tcW w:w="2169" w:type="dxa"/>
            <w:tcBorders>
              <w:top w:val="single" w:sz="4" w:space="0" w:color="C4D79B"/>
              <w:left w:val="nil"/>
              <w:bottom w:val="single" w:sz="4" w:space="0" w:color="C4D79B"/>
              <w:right w:val="single" w:sz="4" w:space="0" w:color="C4D79B"/>
            </w:tcBorders>
            <w:shd w:val="clear" w:color="EBF1DE" w:fill="EBF1DE"/>
            <w:vAlign w:val="bottom"/>
            <w:hideMark/>
          </w:tcPr>
          <w:p w14:paraId="4A45AE9B" w14:textId="77777777" w:rsidR="00174B00" w:rsidRPr="0085211B" w:rsidRDefault="00174B00" w:rsidP="007B266A">
            <w:pPr>
              <w:rPr>
                <w:rFonts w:eastAsia="Times New Roman" w:cs="Arial"/>
                <w:color w:val="000000"/>
              </w:rPr>
            </w:pPr>
            <w:r>
              <w:rPr>
                <w:rFonts w:eastAsia="Times New Roman" w:cs="Arial"/>
                <w:color w:val="000000"/>
              </w:rPr>
              <w:t>69</w:t>
            </w:r>
          </w:p>
        </w:tc>
      </w:tr>
      <w:tr w:rsidR="00174B00" w:rsidRPr="0085211B" w14:paraId="082B703A" w14:textId="77777777" w:rsidTr="00174B00">
        <w:trPr>
          <w:trHeight w:val="326"/>
        </w:trPr>
        <w:tc>
          <w:tcPr>
            <w:tcW w:w="2169" w:type="dxa"/>
            <w:tcBorders>
              <w:top w:val="single" w:sz="4" w:space="0" w:color="C4D79B"/>
              <w:left w:val="single" w:sz="4" w:space="0" w:color="C4D79B"/>
              <w:bottom w:val="single" w:sz="4" w:space="0" w:color="C4D79B"/>
              <w:right w:val="nil"/>
            </w:tcBorders>
            <w:shd w:val="clear" w:color="auto" w:fill="auto"/>
            <w:vAlign w:val="bottom"/>
            <w:hideMark/>
          </w:tcPr>
          <w:p w14:paraId="691485A9" w14:textId="77777777" w:rsidR="00174B00" w:rsidRPr="0085211B" w:rsidRDefault="00174B00" w:rsidP="007B266A">
            <w:pPr>
              <w:rPr>
                <w:rFonts w:eastAsia="Times New Roman" w:cs="Arial"/>
                <w:color w:val="000000"/>
              </w:rPr>
            </w:pPr>
            <w:r>
              <w:rPr>
                <w:rFonts w:eastAsia="Times New Roman" w:cs="Arial"/>
                <w:color w:val="000000"/>
              </w:rPr>
              <w:t>African-American</w:t>
            </w:r>
          </w:p>
        </w:tc>
        <w:tc>
          <w:tcPr>
            <w:tcW w:w="2169" w:type="dxa"/>
            <w:tcBorders>
              <w:top w:val="single" w:sz="4" w:space="0" w:color="C4D79B"/>
              <w:left w:val="nil"/>
              <w:bottom w:val="single" w:sz="4" w:space="0" w:color="C4D79B"/>
              <w:right w:val="single" w:sz="4" w:space="0" w:color="C4D79B"/>
            </w:tcBorders>
            <w:shd w:val="clear" w:color="auto" w:fill="auto"/>
            <w:vAlign w:val="bottom"/>
            <w:hideMark/>
          </w:tcPr>
          <w:p w14:paraId="535893D0" w14:textId="77777777" w:rsidR="00174B00" w:rsidRPr="0085211B" w:rsidRDefault="00174B00" w:rsidP="007B266A">
            <w:pPr>
              <w:rPr>
                <w:rFonts w:eastAsia="Times New Roman" w:cs="Arial"/>
                <w:color w:val="000000"/>
              </w:rPr>
            </w:pPr>
            <w:r>
              <w:rPr>
                <w:rFonts w:eastAsia="Times New Roman" w:cs="Arial"/>
                <w:color w:val="000000"/>
              </w:rPr>
              <w:t>57</w:t>
            </w:r>
          </w:p>
        </w:tc>
      </w:tr>
      <w:tr w:rsidR="00174B00" w:rsidRPr="0085211B" w14:paraId="40CFCBF4" w14:textId="77777777" w:rsidTr="00174B00">
        <w:trPr>
          <w:trHeight w:val="326"/>
        </w:trPr>
        <w:tc>
          <w:tcPr>
            <w:tcW w:w="2169" w:type="dxa"/>
            <w:tcBorders>
              <w:top w:val="single" w:sz="4" w:space="0" w:color="C4D79B"/>
              <w:left w:val="single" w:sz="4" w:space="0" w:color="C4D79B"/>
              <w:bottom w:val="single" w:sz="4" w:space="0" w:color="C4D79B"/>
              <w:right w:val="nil"/>
            </w:tcBorders>
            <w:shd w:val="clear" w:color="EBF1DE" w:fill="EBF1DE"/>
            <w:vAlign w:val="bottom"/>
            <w:hideMark/>
          </w:tcPr>
          <w:p w14:paraId="057D1680" w14:textId="77777777" w:rsidR="00174B00" w:rsidRPr="0085211B" w:rsidRDefault="00174B00" w:rsidP="007B266A">
            <w:pPr>
              <w:rPr>
                <w:rFonts w:eastAsia="Times New Roman" w:cs="Arial"/>
                <w:color w:val="000000"/>
              </w:rPr>
            </w:pPr>
            <w:r>
              <w:rPr>
                <w:rFonts w:eastAsia="Times New Roman" w:cs="Arial"/>
                <w:color w:val="000000"/>
              </w:rPr>
              <w:t>Unknown</w:t>
            </w:r>
          </w:p>
        </w:tc>
        <w:tc>
          <w:tcPr>
            <w:tcW w:w="2169" w:type="dxa"/>
            <w:tcBorders>
              <w:top w:val="single" w:sz="4" w:space="0" w:color="C4D79B"/>
              <w:left w:val="nil"/>
              <w:bottom w:val="single" w:sz="4" w:space="0" w:color="C4D79B"/>
              <w:right w:val="single" w:sz="4" w:space="0" w:color="C4D79B"/>
            </w:tcBorders>
            <w:shd w:val="clear" w:color="EBF1DE" w:fill="EBF1DE"/>
            <w:vAlign w:val="bottom"/>
            <w:hideMark/>
          </w:tcPr>
          <w:p w14:paraId="2AD4CD2C" w14:textId="77777777" w:rsidR="00174B00" w:rsidRPr="0085211B" w:rsidRDefault="00174B00" w:rsidP="007B266A">
            <w:pPr>
              <w:rPr>
                <w:rFonts w:eastAsia="Times New Roman" w:cs="Arial"/>
                <w:color w:val="000000"/>
              </w:rPr>
            </w:pPr>
            <w:r>
              <w:rPr>
                <w:rFonts w:eastAsia="Times New Roman" w:cs="Arial"/>
                <w:color w:val="000000"/>
              </w:rPr>
              <w:t>27</w:t>
            </w:r>
          </w:p>
        </w:tc>
      </w:tr>
    </w:tbl>
    <w:p w14:paraId="5EA69316" w14:textId="77777777" w:rsidR="00D170D4" w:rsidRDefault="00D170D4" w:rsidP="007B266A">
      <w:pPr>
        <w:rPr>
          <w:rFonts w:eastAsia="Times New Roman" w:cs="Times New Roman"/>
          <w:color w:val="000000"/>
        </w:rPr>
      </w:pPr>
    </w:p>
    <w:p w14:paraId="37659EF7" w14:textId="77777777" w:rsidR="00D170D4" w:rsidRDefault="00D170D4" w:rsidP="007B266A">
      <w:pPr>
        <w:rPr>
          <w:rFonts w:eastAsia="Times New Roman" w:cs="Times New Roman"/>
          <w:color w:val="000000"/>
        </w:rPr>
      </w:pPr>
    </w:p>
    <w:p w14:paraId="509039C1" w14:textId="77777777" w:rsidR="00D170D4" w:rsidRDefault="00D170D4" w:rsidP="007B266A">
      <w:pPr>
        <w:rPr>
          <w:rFonts w:eastAsia="Times New Roman" w:cs="Times New Roman"/>
          <w:color w:val="000000"/>
        </w:rPr>
      </w:pPr>
    </w:p>
    <w:p w14:paraId="48047AA7" w14:textId="77777777" w:rsidR="00D170D4" w:rsidRDefault="00D170D4" w:rsidP="007B266A">
      <w:pPr>
        <w:rPr>
          <w:rFonts w:eastAsia="Times New Roman" w:cs="Times New Roman"/>
          <w:color w:val="000000"/>
        </w:rPr>
      </w:pPr>
    </w:p>
    <w:p w14:paraId="6EE234D4" w14:textId="77777777" w:rsidR="00D170D4" w:rsidRDefault="00D170D4" w:rsidP="007B266A">
      <w:pPr>
        <w:rPr>
          <w:rFonts w:eastAsia="Times New Roman" w:cs="Times New Roman"/>
          <w:color w:val="000000"/>
        </w:rPr>
      </w:pPr>
    </w:p>
    <w:p w14:paraId="771192E3" w14:textId="77777777" w:rsidR="00D170D4" w:rsidRDefault="00D170D4" w:rsidP="007B266A">
      <w:pPr>
        <w:rPr>
          <w:rFonts w:eastAsia="Times New Roman" w:cs="Times New Roman"/>
          <w:color w:val="000000"/>
        </w:rPr>
      </w:pPr>
    </w:p>
    <w:p w14:paraId="783D01A0" w14:textId="77777777" w:rsidR="00D170D4" w:rsidRDefault="00D170D4" w:rsidP="007B266A">
      <w:pPr>
        <w:rPr>
          <w:rFonts w:eastAsia="Times New Roman" w:cs="Times New Roman"/>
          <w:color w:val="000000"/>
        </w:rPr>
      </w:pPr>
    </w:p>
    <w:p w14:paraId="57745E5F" w14:textId="77777777" w:rsidR="00D170D4" w:rsidRDefault="00D170D4" w:rsidP="007B266A">
      <w:pPr>
        <w:rPr>
          <w:rFonts w:eastAsia="Times New Roman" w:cs="Times New Roman"/>
          <w:color w:val="000000"/>
        </w:rPr>
      </w:pPr>
    </w:p>
    <w:p w14:paraId="2655371C" w14:textId="77777777" w:rsidR="00D170D4" w:rsidRDefault="00D170D4" w:rsidP="007B266A">
      <w:pPr>
        <w:rPr>
          <w:rFonts w:eastAsia="Times New Roman" w:cs="Times New Roman"/>
          <w:color w:val="000000"/>
        </w:rPr>
      </w:pPr>
    </w:p>
    <w:p w14:paraId="4B715B07" w14:textId="787533EE" w:rsidR="006F286D" w:rsidRDefault="006F286D" w:rsidP="006F286D">
      <w:pPr>
        <w:pStyle w:val="ListParagraph"/>
        <w:ind w:left="360"/>
        <w:rPr>
          <w:rFonts w:eastAsia="Times New Roman" w:cs="Times New Roman"/>
          <w:color w:val="000000"/>
        </w:rPr>
      </w:pPr>
      <w:r>
        <w:rPr>
          <w:rFonts w:eastAsia="Times New Roman" w:cs="Times New Roman"/>
          <w:color w:val="000000"/>
        </w:rPr>
        <w:t xml:space="preserve">For Fall 2013 semester, 45.2% are degree candidates at Dornsife and 17.4% are degree candidates at Marshall (See Table 19). </w:t>
      </w:r>
    </w:p>
    <w:p w14:paraId="54DFDC7C" w14:textId="77777777" w:rsidR="006F286D" w:rsidRDefault="006F286D" w:rsidP="006F286D">
      <w:pPr>
        <w:pStyle w:val="ListParagraph"/>
        <w:ind w:left="360"/>
        <w:rPr>
          <w:rFonts w:eastAsia="Times New Roman" w:cs="Times New Roman"/>
          <w:color w:val="000000"/>
        </w:rPr>
      </w:pPr>
    </w:p>
    <w:p w14:paraId="7770F1AA" w14:textId="52895929" w:rsidR="00FC3546" w:rsidRPr="0085211B" w:rsidRDefault="00D170D4" w:rsidP="002E4C35">
      <w:pPr>
        <w:jc w:val="center"/>
        <w:rPr>
          <w:rFonts w:eastAsia="Times New Roman" w:cs="Times New Roman"/>
          <w:color w:val="000000"/>
        </w:rPr>
      </w:pPr>
      <w:r w:rsidRPr="006F286D">
        <w:rPr>
          <w:rFonts w:eastAsia="Times New Roman" w:cs="Times New Roman"/>
          <w:color w:val="000000"/>
          <w:sz w:val="22"/>
        </w:rPr>
        <w:t>Table 19</w:t>
      </w:r>
      <w:r w:rsidR="002E4C35" w:rsidRPr="006F286D">
        <w:rPr>
          <w:rFonts w:eastAsia="Times New Roman" w:cs="Times New Roman"/>
          <w:color w:val="000000"/>
          <w:sz w:val="22"/>
        </w:rPr>
        <w:t>. Owner for Students in the Academic Coaching Program in the Fall 2013 Semester</w:t>
      </w:r>
      <w:r w:rsidR="00FC3546" w:rsidRPr="0085211B">
        <w:rPr>
          <w:rFonts w:eastAsia="Times New Roman" w:cs="Times New Roman"/>
          <w:color w:val="000000"/>
        </w:rPr>
        <w:fldChar w:fldCharType="begin"/>
      </w:r>
      <w:r w:rsidR="00FC3546" w:rsidRPr="0085211B">
        <w:rPr>
          <w:rFonts w:eastAsia="Times New Roman" w:cs="Times New Roman"/>
          <w:color w:val="000000"/>
        </w:rPr>
        <w:instrText xml:space="preserve"> LINK Excel.Sheet.8 "Macintosh HD:Users:julianacalhoun:Desktop:KCLCAcademicCoaching edit for report.xlsx" "Sheet1!R59C4:R76C5" \a \f 4 \h </w:instrText>
      </w:r>
      <w:r w:rsidR="00937836" w:rsidRPr="0085211B">
        <w:rPr>
          <w:rFonts w:eastAsia="Times New Roman" w:cs="Times New Roman"/>
          <w:color w:val="000000"/>
        </w:rPr>
        <w:instrText xml:space="preserve"> \* MERGEFORMAT </w:instrText>
      </w:r>
      <w:r w:rsidR="00FC3546" w:rsidRPr="0085211B">
        <w:rPr>
          <w:rFonts w:eastAsia="Times New Roman" w:cs="Times New Roman"/>
          <w:color w:val="000000"/>
        </w:rPr>
        <w:fldChar w:fldCharType="separate"/>
      </w:r>
    </w:p>
    <w:tbl>
      <w:tblPr>
        <w:tblW w:w="8496" w:type="dxa"/>
        <w:jc w:val="center"/>
        <w:tblInd w:w="103" w:type="dxa"/>
        <w:tblLook w:val="04A0" w:firstRow="1" w:lastRow="0" w:firstColumn="1" w:lastColumn="0" w:noHBand="0" w:noVBand="1"/>
      </w:tblPr>
      <w:tblGrid>
        <w:gridCol w:w="4374"/>
        <w:gridCol w:w="4122"/>
      </w:tblGrid>
      <w:tr w:rsidR="00FC3546" w:rsidRPr="0085211B" w14:paraId="006AECF5" w14:textId="77777777" w:rsidTr="00E03601">
        <w:trPr>
          <w:divId w:val="820846851"/>
          <w:trHeight w:val="179"/>
          <w:jc w:val="center"/>
        </w:trPr>
        <w:tc>
          <w:tcPr>
            <w:tcW w:w="4374" w:type="dxa"/>
            <w:tcBorders>
              <w:top w:val="single" w:sz="4" w:space="0" w:color="C4D79B"/>
              <w:left w:val="single" w:sz="4" w:space="0" w:color="C4D79B"/>
              <w:bottom w:val="single" w:sz="4" w:space="0" w:color="C4D79B"/>
              <w:right w:val="nil"/>
            </w:tcBorders>
            <w:shd w:val="clear" w:color="9BBB59" w:fill="9BBB59"/>
            <w:vAlign w:val="bottom"/>
            <w:hideMark/>
          </w:tcPr>
          <w:p w14:paraId="42F404DD" w14:textId="5CB686B8" w:rsidR="00FC3546" w:rsidRPr="0085211B" w:rsidRDefault="003C4DE1" w:rsidP="007B266A">
            <w:pPr>
              <w:rPr>
                <w:rFonts w:eastAsia="Times New Roman" w:cs="Arial"/>
                <w:b/>
                <w:bCs/>
                <w:color w:val="FFFFFF"/>
              </w:rPr>
            </w:pPr>
            <w:r w:rsidRPr="0085211B">
              <w:rPr>
                <w:rFonts w:eastAsia="Times New Roman" w:cs="Arial"/>
                <w:b/>
                <w:bCs/>
                <w:color w:val="FFFFFF"/>
              </w:rPr>
              <w:t>Owner</w:t>
            </w:r>
          </w:p>
        </w:tc>
        <w:tc>
          <w:tcPr>
            <w:tcW w:w="4122" w:type="dxa"/>
            <w:tcBorders>
              <w:top w:val="single" w:sz="4" w:space="0" w:color="C4D79B"/>
              <w:left w:val="nil"/>
              <w:bottom w:val="single" w:sz="4" w:space="0" w:color="C4D79B"/>
              <w:right w:val="single" w:sz="4" w:space="0" w:color="C4D79B"/>
            </w:tcBorders>
            <w:shd w:val="clear" w:color="9BBB59" w:fill="9BBB59"/>
            <w:vAlign w:val="bottom"/>
            <w:hideMark/>
          </w:tcPr>
          <w:p w14:paraId="266B60BD" w14:textId="382CE86E" w:rsidR="00FC3546" w:rsidRPr="0085211B" w:rsidRDefault="006778E8" w:rsidP="007B266A">
            <w:pPr>
              <w:rPr>
                <w:rFonts w:eastAsia="Times New Roman" w:cs="Arial"/>
                <w:b/>
                <w:bCs/>
                <w:color w:val="FFFFFF"/>
              </w:rPr>
            </w:pPr>
            <w:r>
              <w:rPr>
                <w:rFonts w:eastAsia="Times New Roman" w:cs="Arial"/>
                <w:b/>
                <w:bCs/>
                <w:color w:val="FFFFFF"/>
              </w:rPr>
              <w:t>Number of Students</w:t>
            </w:r>
          </w:p>
        </w:tc>
      </w:tr>
      <w:tr w:rsidR="00FC3546" w:rsidRPr="0085211B" w14:paraId="5B08A03C" w14:textId="77777777" w:rsidTr="00E03601">
        <w:trPr>
          <w:divId w:val="820846851"/>
          <w:trHeight w:val="179"/>
          <w:jc w:val="center"/>
        </w:trPr>
        <w:tc>
          <w:tcPr>
            <w:tcW w:w="4374" w:type="dxa"/>
            <w:tcBorders>
              <w:top w:val="single" w:sz="4" w:space="0" w:color="C4D79B"/>
              <w:left w:val="single" w:sz="4" w:space="0" w:color="C4D79B"/>
              <w:bottom w:val="single" w:sz="4" w:space="0" w:color="95B3D7"/>
              <w:right w:val="nil"/>
            </w:tcBorders>
            <w:shd w:val="clear" w:color="EBF1DE" w:fill="EBF1DE"/>
            <w:vAlign w:val="bottom"/>
            <w:hideMark/>
          </w:tcPr>
          <w:p w14:paraId="2111329F" w14:textId="21AE5C8C" w:rsidR="00FC3546" w:rsidRPr="0085211B" w:rsidRDefault="003C4DE1" w:rsidP="007B266A">
            <w:pPr>
              <w:rPr>
                <w:rFonts w:eastAsia="Times New Roman" w:cs="Arial"/>
                <w:b/>
                <w:bCs/>
                <w:color w:val="000000"/>
              </w:rPr>
            </w:pPr>
            <w:r w:rsidRPr="0085211B">
              <w:rPr>
                <w:rFonts w:eastAsia="Times New Roman" w:cs="Arial"/>
                <w:b/>
                <w:bCs/>
                <w:color w:val="000000"/>
              </w:rPr>
              <w:t>Fall 2013</w:t>
            </w:r>
          </w:p>
        </w:tc>
        <w:tc>
          <w:tcPr>
            <w:tcW w:w="4122" w:type="dxa"/>
            <w:tcBorders>
              <w:top w:val="single" w:sz="4" w:space="0" w:color="C4D79B"/>
              <w:left w:val="nil"/>
              <w:bottom w:val="single" w:sz="4" w:space="0" w:color="95B3D7"/>
              <w:right w:val="single" w:sz="4" w:space="0" w:color="C4D79B"/>
            </w:tcBorders>
            <w:shd w:val="clear" w:color="EBF1DE" w:fill="EBF1DE"/>
            <w:vAlign w:val="bottom"/>
            <w:hideMark/>
          </w:tcPr>
          <w:p w14:paraId="2BCFB968" w14:textId="51B1633B" w:rsidR="00FC3546" w:rsidRPr="0085211B" w:rsidRDefault="00FC3546" w:rsidP="007B266A">
            <w:pPr>
              <w:rPr>
                <w:rFonts w:eastAsia="Times New Roman" w:cs="Arial"/>
                <w:b/>
                <w:bCs/>
                <w:color w:val="000000"/>
              </w:rPr>
            </w:pPr>
          </w:p>
        </w:tc>
      </w:tr>
      <w:tr w:rsidR="007439EA" w:rsidRPr="0085211B" w14:paraId="23BFDB0D" w14:textId="77777777" w:rsidTr="00E03601">
        <w:trPr>
          <w:divId w:val="820846851"/>
          <w:trHeight w:val="179"/>
          <w:jc w:val="center"/>
        </w:trPr>
        <w:tc>
          <w:tcPr>
            <w:tcW w:w="4374" w:type="dxa"/>
            <w:tcBorders>
              <w:top w:val="single" w:sz="4" w:space="0" w:color="C4D79B"/>
              <w:left w:val="single" w:sz="4" w:space="0" w:color="C4D79B"/>
              <w:bottom w:val="single" w:sz="4" w:space="0" w:color="C4D79B"/>
              <w:right w:val="nil"/>
            </w:tcBorders>
            <w:shd w:val="clear" w:color="EBF1DE" w:fill="EBF1DE"/>
            <w:vAlign w:val="bottom"/>
            <w:hideMark/>
          </w:tcPr>
          <w:p w14:paraId="3C5C1A5A" w14:textId="02E071C7" w:rsidR="007439EA" w:rsidRPr="0085211B" w:rsidRDefault="00B166D2" w:rsidP="007B266A">
            <w:pPr>
              <w:rPr>
                <w:rFonts w:eastAsia="Times New Roman" w:cs="Arial"/>
                <w:color w:val="000000"/>
              </w:rPr>
            </w:pPr>
            <w:r>
              <w:rPr>
                <w:rFonts w:eastAsia="Times New Roman" w:cs="Arial"/>
                <w:color w:val="000000"/>
              </w:rPr>
              <w:t>DORNSIFE</w:t>
            </w:r>
          </w:p>
        </w:tc>
        <w:tc>
          <w:tcPr>
            <w:tcW w:w="4122" w:type="dxa"/>
            <w:tcBorders>
              <w:top w:val="single" w:sz="4" w:space="0" w:color="C4D79B"/>
              <w:left w:val="nil"/>
              <w:bottom w:val="single" w:sz="4" w:space="0" w:color="C4D79B"/>
              <w:right w:val="single" w:sz="4" w:space="0" w:color="C4D79B"/>
            </w:tcBorders>
            <w:shd w:val="clear" w:color="EBF1DE" w:fill="EBF1DE"/>
            <w:vAlign w:val="bottom"/>
            <w:hideMark/>
          </w:tcPr>
          <w:p w14:paraId="346BB9B3" w14:textId="77777777" w:rsidR="007439EA" w:rsidRPr="0085211B" w:rsidRDefault="007439EA" w:rsidP="007B266A">
            <w:pPr>
              <w:rPr>
                <w:rFonts w:eastAsia="Times New Roman" w:cs="Arial"/>
                <w:color w:val="000000"/>
              </w:rPr>
            </w:pPr>
            <w:r w:rsidRPr="0085211B">
              <w:rPr>
                <w:rFonts w:eastAsia="Times New Roman" w:cs="Arial"/>
                <w:color w:val="000000"/>
              </w:rPr>
              <w:t>45</w:t>
            </w:r>
          </w:p>
        </w:tc>
      </w:tr>
      <w:tr w:rsidR="007439EA" w:rsidRPr="0085211B" w14:paraId="573B927C" w14:textId="77777777" w:rsidTr="00E03601">
        <w:trPr>
          <w:divId w:val="820846851"/>
          <w:trHeight w:val="179"/>
          <w:jc w:val="center"/>
        </w:trPr>
        <w:tc>
          <w:tcPr>
            <w:tcW w:w="4374" w:type="dxa"/>
            <w:tcBorders>
              <w:top w:val="single" w:sz="4" w:space="0" w:color="C4D79B"/>
              <w:left w:val="single" w:sz="4" w:space="0" w:color="C4D79B"/>
              <w:bottom w:val="single" w:sz="4" w:space="0" w:color="C4D79B"/>
              <w:right w:val="nil"/>
            </w:tcBorders>
            <w:shd w:val="clear" w:color="auto" w:fill="auto"/>
            <w:vAlign w:val="bottom"/>
            <w:hideMark/>
          </w:tcPr>
          <w:p w14:paraId="12433F18" w14:textId="7779A233" w:rsidR="007439EA" w:rsidRPr="0085211B" w:rsidRDefault="007439EA" w:rsidP="007B266A">
            <w:pPr>
              <w:rPr>
                <w:rFonts w:eastAsia="Times New Roman" w:cs="Arial"/>
                <w:color w:val="000000"/>
              </w:rPr>
            </w:pPr>
            <w:r w:rsidRPr="0085211B">
              <w:rPr>
                <w:rFonts w:eastAsia="Times New Roman" w:cs="Arial"/>
                <w:color w:val="000000"/>
              </w:rPr>
              <w:t>BUS</w:t>
            </w:r>
            <w:r w:rsidR="00B166D2">
              <w:rPr>
                <w:rFonts w:eastAsia="Times New Roman" w:cs="Arial"/>
                <w:color w:val="000000"/>
              </w:rPr>
              <w:t>INESS</w:t>
            </w:r>
          </w:p>
        </w:tc>
        <w:tc>
          <w:tcPr>
            <w:tcW w:w="4122" w:type="dxa"/>
            <w:tcBorders>
              <w:top w:val="single" w:sz="4" w:space="0" w:color="C4D79B"/>
              <w:left w:val="nil"/>
              <w:bottom w:val="single" w:sz="4" w:space="0" w:color="C4D79B"/>
              <w:right w:val="single" w:sz="4" w:space="0" w:color="C4D79B"/>
            </w:tcBorders>
            <w:shd w:val="clear" w:color="auto" w:fill="auto"/>
            <w:vAlign w:val="bottom"/>
            <w:hideMark/>
          </w:tcPr>
          <w:p w14:paraId="38D82621" w14:textId="77777777" w:rsidR="007439EA" w:rsidRPr="0085211B" w:rsidRDefault="007439EA" w:rsidP="007B266A">
            <w:pPr>
              <w:rPr>
                <w:rFonts w:eastAsia="Times New Roman" w:cs="Arial"/>
                <w:color w:val="000000"/>
              </w:rPr>
            </w:pPr>
            <w:r w:rsidRPr="0085211B">
              <w:rPr>
                <w:rFonts w:eastAsia="Times New Roman" w:cs="Arial"/>
                <w:color w:val="000000"/>
              </w:rPr>
              <w:t>17</w:t>
            </w:r>
          </w:p>
        </w:tc>
      </w:tr>
      <w:tr w:rsidR="007439EA" w:rsidRPr="0085211B" w14:paraId="110A28DF" w14:textId="77777777" w:rsidTr="00E03601">
        <w:trPr>
          <w:divId w:val="820846851"/>
          <w:trHeight w:val="179"/>
          <w:jc w:val="center"/>
        </w:trPr>
        <w:tc>
          <w:tcPr>
            <w:tcW w:w="4374" w:type="dxa"/>
            <w:tcBorders>
              <w:top w:val="single" w:sz="4" w:space="0" w:color="C4D79B"/>
              <w:left w:val="single" w:sz="4" w:space="0" w:color="C4D79B"/>
              <w:bottom w:val="single" w:sz="4" w:space="0" w:color="C4D79B"/>
              <w:right w:val="nil"/>
            </w:tcBorders>
            <w:shd w:val="clear" w:color="EBF1DE" w:fill="EBF1DE"/>
            <w:vAlign w:val="bottom"/>
            <w:hideMark/>
          </w:tcPr>
          <w:p w14:paraId="236F785D" w14:textId="5EF2E433" w:rsidR="007439EA" w:rsidRPr="0085211B" w:rsidRDefault="00B166D2" w:rsidP="007B266A">
            <w:pPr>
              <w:rPr>
                <w:rFonts w:eastAsia="Times New Roman" w:cs="Arial"/>
                <w:color w:val="000000"/>
              </w:rPr>
            </w:pPr>
            <w:r>
              <w:rPr>
                <w:rFonts w:eastAsia="Times New Roman" w:cs="Arial"/>
                <w:color w:val="000000"/>
              </w:rPr>
              <w:t>UNKNOWN</w:t>
            </w:r>
          </w:p>
        </w:tc>
        <w:tc>
          <w:tcPr>
            <w:tcW w:w="4122" w:type="dxa"/>
            <w:tcBorders>
              <w:top w:val="single" w:sz="4" w:space="0" w:color="C4D79B"/>
              <w:left w:val="nil"/>
              <w:bottom w:val="single" w:sz="4" w:space="0" w:color="C4D79B"/>
              <w:right w:val="single" w:sz="4" w:space="0" w:color="C4D79B"/>
            </w:tcBorders>
            <w:shd w:val="clear" w:color="EBF1DE" w:fill="EBF1DE"/>
            <w:vAlign w:val="bottom"/>
            <w:hideMark/>
          </w:tcPr>
          <w:p w14:paraId="06694F0C" w14:textId="293B0973" w:rsidR="007439EA" w:rsidRPr="0085211B" w:rsidRDefault="00E81961" w:rsidP="007B266A">
            <w:pPr>
              <w:rPr>
                <w:rFonts w:eastAsia="Times New Roman" w:cs="Arial"/>
                <w:color w:val="000000"/>
              </w:rPr>
            </w:pPr>
            <w:r>
              <w:rPr>
                <w:rFonts w:eastAsia="Times New Roman" w:cs="Arial"/>
                <w:color w:val="000000"/>
              </w:rPr>
              <w:t>6</w:t>
            </w:r>
          </w:p>
        </w:tc>
      </w:tr>
      <w:tr w:rsidR="007439EA" w:rsidRPr="0085211B" w14:paraId="5AD3BED0" w14:textId="77777777" w:rsidTr="00E03601">
        <w:trPr>
          <w:divId w:val="820846851"/>
          <w:trHeight w:val="179"/>
          <w:jc w:val="center"/>
        </w:trPr>
        <w:tc>
          <w:tcPr>
            <w:tcW w:w="4374" w:type="dxa"/>
            <w:tcBorders>
              <w:top w:val="single" w:sz="4" w:space="0" w:color="C4D79B"/>
              <w:left w:val="single" w:sz="4" w:space="0" w:color="C4D79B"/>
              <w:bottom w:val="single" w:sz="4" w:space="0" w:color="C4D79B"/>
              <w:right w:val="nil"/>
            </w:tcBorders>
            <w:shd w:val="clear" w:color="auto" w:fill="auto"/>
            <w:vAlign w:val="bottom"/>
            <w:hideMark/>
          </w:tcPr>
          <w:p w14:paraId="4DCEBE9D" w14:textId="0E6B4847" w:rsidR="007439EA" w:rsidRPr="0085211B" w:rsidRDefault="00B166D2" w:rsidP="007B266A">
            <w:pPr>
              <w:rPr>
                <w:rFonts w:eastAsia="Times New Roman" w:cs="Arial"/>
                <w:color w:val="000000"/>
              </w:rPr>
            </w:pPr>
            <w:r>
              <w:rPr>
                <w:rFonts w:eastAsia="Times New Roman" w:cs="Arial"/>
                <w:color w:val="000000"/>
              </w:rPr>
              <w:t>ACCOUNTING</w:t>
            </w:r>
          </w:p>
        </w:tc>
        <w:tc>
          <w:tcPr>
            <w:tcW w:w="4122" w:type="dxa"/>
            <w:tcBorders>
              <w:top w:val="single" w:sz="4" w:space="0" w:color="C4D79B"/>
              <w:left w:val="nil"/>
              <w:bottom w:val="single" w:sz="4" w:space="0" w:color="C4D79B"/>
              <w:right w:val="single" w:sz="4" w:space="0" w:color="C4D79B"/>
            </w:tcBorders>
            <w:shd w:val="clear" w:color="auto" w:fill="auto"/>
            <w:vAlign w:val="bottom"/>
            <w:hideMark/>
          </w:tcPr>
          <w:p w14:paraId="0F737171" w14:textId="77777777" w:rsidR="007439EA" w:rsidRPr="0085211B" w:rsidRDefault="007439EA" w:rsidP="007B266A">
            <w:pPr>
              <w:rPr>
                <w:rFonts w:eastAsia="Times New Roman" w:cs="Arial"/>
                <w:color w:val="000000"/>
              </w:rPr>
            </w:pPr>
            <w:r w:rsidRPr="0085211B">
              <w:rPr>
                <w:rFonts w:eastAsia="Times New Roman" w:cs="Arial"/>
                <w:color w:val="000000"/>
              </w:rPr>
              <w:t>6</w:t>
            </w:r>
          </w:p>
        </w:tc>
      </w:tr>
      <w:tr w:rsidR="007439EA" w:rsidRPr="0085211B" w14:paraId="1E860A9B" w14:textId="77777777" w:rsidTr="00E03601">
        <w:trPr>
          <w:divId w:val="820846851"/>
          <w:trHeight w:val="179"/>
          <w:jc w:val="center"/>
        </w:trPr>
        <w:tc>
          <w:tcPr>
            <w:tcW w:w="4374" w:type="dxa"/>
            <w:tcBorders>
              <w:top w:val="single" w:sz="4" w:space="0" w:color="C4D79B"/>
              <w:left w:val="single" w:sz="4" w:space="0" w:color="C4D79B"/>
              <w:bottom w:val="single" w:sz="4" w:space="0" w:color="C4D79B"/>
              <w:right w:val="nil"/>
            </w:tcBorders>
            <w:shd w:val="clear" w:color="auto" w:fill="auto"/>
            <w:vAlign w:val="bottom"/>
            <w:hideMark/>
          </w:tcPr>
          <w:p w14:paraId="084C0556" w14:textId="098F0A78" w:rsidR="007439EA" w:rsidRPr="0085211B" w:rsidRDefault="00B166D2" w:rsidP="007B266A">
            <w:pPr>
              <w:rPr>
                <w:rFonts w:eastAsia="Times New Roman" w:cs="Arial"/>
                <w:color w:val="000000"/>
              </w:rPr>
            </w:pPr>
            <w:r>
              <w:rPr>
                <w:rFonts w:eastAsia="Times New Roman" w:cs="Arial"/>
                <w:color w:val="000000"/>
              </w:rPr>
              <w:t>THEATRE</w:t>
            </w:r>
          </w:p>
        </w:tc>
        <w:tc>
          <w:tcPr>
            <w:tcW w:w="4122" w:type="dxa"/>
            <w:tcBorders>
              <w:top w:val="single" w:sz="4" w:space="0" w:color="C4D79B"/>
              <w:left w:val="nil"/>
              <w:bottom w:val="single" w:sz="4" w:space="0" w:color="C4D79B"/>
              <w:right w:val="single" w:sz="4" w:space="0" w:color="C4D79B"/>
            </w:tcBorders>
            <w:shd w:val="clear" w:color="auto" w:fill="auto"/>
            <w:vAlign w:val="bottom"/>
            <w:hideMark/>
          </w:tcPr>
          <w:p w14:paraId="67756A90" w14:textId="77777777" w:rsidR="007439EA" w:rsidRPr="0085211B" w:rsidRDefault="007439EA" w:rsidP="007B266A">
            <w:pPr>
              <w:rPr>
                <w:rFonts w:eastAsia="Times New Roman" w:cs="Arial"/>
                <w:color w:val="000000"/>
              </w:rPr>
            </w:pPr>
            <w:r w:rsidRPr="0085211B">
              <w:rPr>
                <w:rFonts w:eastAsia="Times New Roman" w:cs="Arial"/>
                <w:color w:val="000000"/>
              </w:rPr>
              <w:t>5</w:t>
            </w:r>
          </w:p>
        </w:tc>
      </w:tr>
      <w:tr w:rsidR="007439EA" w:rsidRPr="0085211B" w14:paraId="62C8FBF0" w14:textId="77777777" w:rsidTr="00E03601">
        <w:trPr>
          <w:divId w:val="820846851"/>
          <w:trHeight w:val="179"/>
          <w:jc w:val="center"/>
        </w:trPr>
        <w:tc>
          <w:tcPr>
            <w:tcW w:w="4374" w:type="dxa"/>
            <w:tcBorders>
              <w:top w:val="single" w:sz="4" w:space="0" w:color="C4D79B"/>
              <w:left w:val="single" w:sz="4" w:space="0" w:color="C4D79B"/>
              <w:bottom w:val="single" w:sz="4" w:space="0" w:color="C4D79B"/>
              <w:right w:val="nil"/>
            </w:tcBorders>
            <w:shd w:val="clear" w:color="auto" w:fill="auto"/>
            <w:vAlign w:val="bottom"/>
            <w:hideMark/>
          </w:tcPr>
          <w:p w14:paraId="17518C31" w14:textId="21AFA8F1" w:rsidR="007439EA" w:rsidRPr="0085211B" w:rsidRDefault="00B166D2" w:rsidP="007B266A">
            <w:pPr>
              <w:rPr>
                <w:rFonts w:eastAsia="Times New Roman" w:cs="Arial"/>
                <w:color w:val="000000"/>
              </w:rPr>
            </w:pPr>
            <w:r>
              <w:rPr>
                <w:rFonts w:eastAsia="Times New Roman" w:cs="Arial"/>
                <w:color w:val="000000"/>
              </w:rPr>
              <w:t>ENGINEERING</w:t>
            </w:r>
          </w:p>
        </w:tc>
        <w:tc>
          <w:tcPr>
            <w:tcW w:w="4122" w:type="dxa"/>
            <w:tcBorders>
              <w:top w:val="single" w:sz="4" w:space="0" w:color="C4D79B"/>
              <w:left w:val="nil"/>
              <w:bottom w:val="single" w:sz="4" w:space="0" w:color="C4D79B"/>
              <w:right w:val="single" w:sz="4" w:space="0" w:color="C4D79B"/>
            </w:tcBorders>
            <w:shd w:val="clear" w:color="auto" w:fill="auto"/>
            <w:vAlign w:val="bottom"/>
            <w:hideMark/>
          </w:tcPr>
          <w:p w14:paraId="2E7BE9E7" w14:textId="77777777" w:rsidR="007439EA" w:rsidRPr="0085211B" w:rsidRDefault="007439EA" w:rsidP="007B266A">
            <w:pPr>
              <w:rPr>
                <w:rFonts w:eastAsia="Times New Roman" w:cs="Arial"/>
                <w:color w:val="000000"/>
              </w:rPr>
            </w:pPr>
            <w:r w:rsidRPr="0085211B">
              <w:rPr>
                <w:rFonts w:eastAsia="Times New Roman" w:cs="Arial"/>
                <w:color w:val="000000"/>
              </w:rPr>
              <w:t>4</w:t>
            </w:r>
          </w:p>
        </w:tc>
      </w:tr>
      <w:tr w:rsidR="007439EA" w:rsidRPr="0085211B" w14:paraId="09E72295" w14:textId="77777777" w:rsidTr="00E03601">
        <w:trPr>
          <w:divId w:val="820846851"/>
          <w:trHeight w:val="179"/>
          <w:jc w:val="center"/>
        </w:trPr>
        <w:tc>
          <w:tcPr>
            <w:tcW w:w="4374" w:type="dxa"/>
            <w:tcBorders>
              <w:top w:val="single" w:sz="4" w:space="0" w:color="C4D79B"/>
              <w:left w:val="single" w:sz="4" w:space="0" w:color="C4D79B"/>
              <w:bottom w:val="single" w:sz="4" w:space="0" w:color="C4D79B"/>
              <w:right w:val="nil"/>
            </w:tcBorders>
            <w:shd w:val="clear" w:color="EBF1DE" w:fill="EBF1DE"/>
            <w:vAlign w:val="bottom"/>
            <w:hideMark/>
          </w:tcPr>
          <w:p w14:paraId="537608CB" w14:textId="693C13F0" w:rsidR="007439EA" w:rsidRPr="0085211B" w:rsidRDefault="00B166D2" w:rsidP="007B266A">
            <w:pPr>
              <w:rPr>
                <w:rFonts w:eastAsia="Times New Roman" w:cs="Arial"/>
                <w:color w:val="000000"/>
              </w:rPr>
            </w:pPr>
            <w:r>
              <w:rPr>
                <w:rFonts w:eastAsia="Times New Roman" w:cs="Arial"/>
                <w:color w:val="000000"/>
              </w:rPr>
              <w:t>CINEMATIC ARTS</w:t>
            </w:r>
          </w:p>
        </w:tc>
        <w:tc>
          <w:tcPr>
            <w:tcW w:w="4122" w:type="dxa"/>
            <w:tcBorders>
              <w:top w:val="single" w:sz="4" w:space="0" w:color="C4D79B"/>
              <w:left w:val="nil"/>
              <w:bottom w:val="single" w:sz="4" w:space="0" w:color="C4D79B"/>
              <w:right w:val="single" w:sz="4" w:space="0" w:color="C4D79B"/>
            </w:tcBorders>
            <w:shd w:val="clear" w:color="EBF1DE" w:fill="EBF1DE"/>
            <w:vAlign w:val="bottom"/>
            <w:hideMark/>
          </w:tcPr>
          <w:p w14:paraId="723C2F15" w14:textId="77777777" w:rsidR="007439EA" w:rsidRPr="0085211B" w:rsidRDefault="007439EA" w:rsidP="007B266A">
            <w:pPr>
              <w:rPr>
                <w:rFonts w:eastAsia="Times New Roman" w:cs="Arial"/>
                <w:color w:val="000000"/>
              </w:rPr>
            </w:pPr>
            <w:r w:rsidRPr="0085211B">
              <w:rPr>
                <w:rFonts w:eastAsia="Times New Roman" w:cs="Arial"/>
                <w:color w:val="000000"/>
              </w:rPr>
              <w:t>3</w:t>
            </w:r>
          </w:p>
        </w:tc>
      </w:tr>
      <w:tr w:rsidR="007439EA" w:rsidRPr="0085211B" w14:paraId="2C1DB38B" w14:textId="77777777" w:rsidTr="00E03601">
        <w:trPr>
          <w:divId w:val="820846851"/>
          <w:trHeight w:val="358"/>
          <w:jc w:val="center"/>
        </w:trPr>
        <w:tc>
          <w:tcPr>
            <w:tcW w:w="4374" w:type="dxa"/>
            <w:tcBorders>
              <w:top w:val="single" w:sz="4" w:space="0" w:color="C4D79B"/>
              <w:left w:val="single" w:sz="4" w:space="0" w:color="C4D79B"/>
              <w:bottom w:val="single" w:sz="4" w:space="0" w:color="C4D79B"/>
              <w:right w:val="nil"/>
            </w:tcBorders>
            <w:shd w:val="clear" w:color="EBF1DE" w:fill="EBF1DE"/>
            <w:vAlign w:val="bottom"/>
            <w:hideMark/>
          </w:tcPr>
          <w:p w14:paraId="03265B77" w14:textId="50E1B0A9" w:rsidR="007439EA" w:rsidRPr="0085211B" w:rsidRDefault="00B166D2" w:rsidP="007B266A">
            <w:pPr>
              <w:rPr>
                <w:rFonts w:eastAsia="Times New Roman" w:cs="Arial"/>
                <w:color w:val="000000"/>
              </w:rPr>
            </w:pPr>
            <w:r>
              <w:rPr>
                <w:rFonts w:eastAsia="Times New Roman" w:cs="Arial"/>
                <w:color w:val="000000"/>
              </w:rPr>
              <w:t>FINE ARTS</w:t>
            </w:r>
          </w:p>
        </w:tc>
        <w:tc>
          <w:tcPr>
            <w:tcW w:w="4122" w:type="dxa"/>
            <w:tcBorders>
              <w:top w:val="single" w:sz="4" w:space="0" w:color="C4D79B"/>
              <w:left w:val="nil"/>
              <w:bottom w:val="single" w:sz="4" w:space="0" w:color="C4D79B"/>
              <w:right w:val="single" w:sz="4" w:space="0" w:color="C4D79B"/>
            </w:tcBorders>
            <w:shd w:val="clear" w:color="EBF1DE" w:fill="EBF1DE"/>
            <w:vAlign w:val="bottom"/>
            <w:hideMark/>
          </w:tcPr>
          <w:p w14:paraId="718F9395" w14:textId="77777777" w:rsidR="007439EA" w:rsidRPr="0085211B" w:rsidRDefault="007439EA" w:rsidP="007B266A">
            <w:pPr>
              <w:rPr>
                <w:rFonts w:eastAsia="Times New Roman" w:cs="Arial"/>
                <w:color w:val="000000"/>
              </w:rPr>
            </w:pPr>
            <w:r w:rsidRPr="0085211B">
              <w:rPr>
                <w:rFonts w:eastAsia="Times New Roman" w:cs="Arial"/>
                <w:color w:val="000000"/>
              </w:rPr>
              <w:t>3</w:t>
            </w:r>
          </w:p>
        </w:tc>
      </w:tr>
      <w:tr w:rsidR="007439EA" w:rsidRPr="0085211B" w14:paraId="379BB39B" w14:textId="77777777" w:rsidTr="00E03601">
        <w:trPr>
          <w:divId w:val="820846851"/>
          <w:trHeight w:val="179"/>
          <w:jc w:val="center"/>
        </w:trPr>
        <w:tc>
          <w:tcPr>
            <w:tcW w:w="4374" w:type="dxa"/>
            <w:tcBorders>
              <w:top w:val="single" w:sz="4" w:space="0" w:color="C4D79B"/>
              <w:left w:val="single" w:sz="4" w:space="0" w:color="C4D79B"/>
              <w:bottom w:val="single" w:sz="4" w:space="0" w:color="C4D79B"/>
              <w:right w:val="nil"/>
            </w:tcBorders>
            <w:shd w:val="clear" w:color="EBF1DE" w:fill="EBF1DE"/>
            <w:vAlign w:val="bottom"/>
            <w:hideMark/>
          </w:tcPr>
          <w:p w14:paraId="0A7DA202" w14:textId="7D43198F" w:rsidR="007439EA" w:rsidRPr="0085211B" w:rsidRDefault="007439EA" w:rsidP="007B266A">
            <w:pPr>
              <w:rPr>
                <w:rFonts w:eastAsia="Times New Roman" w:cs="Arial"/>
                <w:color w:val="000000"/>
              </w:rPr>
            </w:pPr>
            <w:r w:rsidRPr="0085211B">
              <w:rPr>
                <w:rFonts w:eastAsia="Times New Roman" w:cs="Arial"/>
                <w:color w:val="000000"/>
              </w:rPr>
              <w:t>MED</w:t>
            </w:r>
            <w:r w:rsidR="00B166D2">
              <w:rPr>
                <w:rFonts w:eastAsia="Times New Roman" w:cs="Arial"/>
                <w:color w:val="000000"/>
              </w:rPr>
              <w:t>ICINE</w:t>
            </w:r>
          </w:p>
        </w:tc>
        <w:tc>
          <w:tcPr>
            <w:tcW w:w="4122" w:type="dxa"/>
            <w:tcBorders>
              <w:top w:val="single" w:sz="4" w:space="0" w:color="C4D79B"/>
              <w:left w:val="nil"/>
              <w:bottom w:val="single" w:sz="4" w:space="0" w:color="C4D79B"/>
              <w:right w:val="single" w:sz="4" w:space="0" w:color="C4D79B"/>
            </w:tcBorders>
            <w:shd w:val="clear" w:color="EBF1DE" w:fill="EBF1DE"/>
            <w:vAlign w:val="bottom"/>
            <w:hideMark/>
          </w:tcPr>
          <w:p w14:paraId="10BCD749" w14:textId="77777777" w:rsidR="007439EA" w:rsidRPr="0085211B" w:rsidRDefault="007439EA" w:rsidP="007B266A">
            <w:pPr>
              <w:rPr>
                <w:rFonts w:eastAsia="Times New Roman" w:cs="Arial"/>
                <w:color w:val="000000"/>
              </w:rPr>
            </w:pPr>
            <w:r w:rsidRPr="0085211B">
              <w:rPr>
                <w:rFonts w:eastAsia="Times New Roman" w:cs="Arial"/>
                <w:color w:val="000000"/>
              </w:rPr>
              <w:t>2</w:t>
            </w:r>
          </w:p>
        </w:tc>
      </w:tr>
      <w:tr w:rsidR="007439EA" w:rsidRPr="0085211B" w14:paraId="044C8FD7" w14:textId="77777777" w:rsidTr="00E03601">
        <w:trPr>
          <w:divId w:val="820846851"/>
          <w:trHeight w:val="179"/>
          <w:jc w:val="center"/>
        </w:trPr>
        <w:tc>
          <w:tcPr>
            <w:tcW w:w="4374" w:type="dxa"/>
            <w:tcBorders>
              <w:top w:val="single" w:sz="4" w:space="0" w:color="C4D79B"/>
              <w:left w:val="single" w:sz="4" w:space="0" w:color="C4D79B"/>
              <w:bottom w:val="single" w:sz="4" w:space="0" w:color="C4D79B"/>
              <w:right w:val="nil"/>
            </w:tcBorders>
            <w:shd w:val="clear" w:color="auto" w:fill="auto"/>
            <w:vAlign w:val="bottom"/>
            <w:hideMark/>
          </w:tcPr>
          <w:p w14:paraId="6B4621F7" w14:textId="12387ECF" w:rsidR="007439EA" w:rsidRPr="0085211B" w:rsidRDefault="007439EA" w:rsidP="007B266A">
            <w:pPr>
              <w:rPr>
                <w:rFonts w:eastAsia="Times New Roman" w:cs="Arial"/>
                <w:color w:val="000000"/>
              </w:rPr>
            </w:pPr>
            <w:r w:rsidRPr="0085211B">
              <w:rPr>
                <w:rFonts w:eastAsia="Times New Roman" w:cs="Arial"/>
                <w:color w:val="000000"/>
              </w:rPr>
              <w:t>MUS</w:t>
            </w:r>
            <w:r w:rsidR="00B166D2">
              <w:rPr>
                <w:rFonts w:eastAsia="Times New Roman" w:cs="Arial"/>
                <w:color w:val="000000"/>
              </w:rPr>
              <w:t>IC</w:t>
            </w:r>
          </w:p>
        </w:tc>
        <w:tc>
          <w:tcPr>
            <w:tcW w:w="4122" w:type="dxa"/>
            <w:tcBorders>
              <w:top w:val="single" w:sz="4" w:space="0" w:color="C4D79B"/>
              <w:left w:val="nil"/>
              <w:bottom w:val="single" w:sz="4" w:space="0" w:color="C4D79B"/>
              <w:right w:val="single" w:sz="4" w:space="0" w:color="C4D79B"/>
            </w:tcBorders>
            <w:shd w:val="clear" w:color="auto" w:fill="auto"/>
            <w:vAlign w:val="bottom"/>
            <w:hideMark/>
          </w:tcPr>
          <w:p w14:paraId="7C91E6B4" w14:textId="77777777" w:rsidR="007439EA" w:rsidRPr="0085211B" w:rsidRDefault="007439EA" w:rsidP="007B266A">
            <w:pPr>
              <w:rPr>
                <w:rFonts w:eastAsia="Times New Roman" w:cs="Arial"/>
                <w:color w:val="000000"/>
              </w:rPr>
            </w:pPr>
            <w:r w:rsidRPr="0085211B">
              <w:rPr>
                <w:rFonts w:eastAsia="Times New Roman" w:cs="Arial"/>
                <w:color w:val="000000"/>
              </w:rPr>
              <w:t>2</w:t>
            </w:r>
          </w:p>
        </w:tc>
      </w:tr>
      <w:tr w:rsidR="007439EA" w:rsidRPr="0085211B" w14:paraId="70F381C3" w14:textId="77777777" w:rsidTr="00E03601">
        <w:trPr>
          <w:divId w:val="820846851"/>
          <w:trHeight w:val="179"/>
          <w:jc w:val="center"/>
        </w:trPr>
        <w:tc>
          <w:tcPr>
            <w:tcW w:w="4374" w:type="dxa"/>
            <w:tcBorders>
              <w:top w:val="single" w:sz="4" w:space="0" w:color="C4D79B"/>
              <w:left w:val="single" w:sz="4" w:space="0" w:color="C4D79B"/>
              <w:bottom w:val="single" w:sz="4" w:space="0" w:color="C4D79B"/>
              <w:right w:val="nil"/>
            </w:tcBorders>
            <w:shd w:val="clear" w:color="EBF1DE" w:fill="EBF1DE"/>
            <w:vAlign w:val="bottom"/>
            <w:hideMark/>
          </w:tcPr>
          <w:p w14:paraId="0836D5BE" w14:textId="66F892D9" w:rsidR="007439EA" w:rsidRPr="0085211B" w:rsidRDefault="00B166D2" w:rsidP="007B266A">
            <w:pPr>
              <w:rPr>
                <w:rFonts w:eastAsia="Times New Roman" w:cs="Arial"/>
                <w:color w:val="000000"/>
              </w:rPr>
            </w:pPr>
            <w:r>
              <w:rPr>
                <w:rFonts w:eastAsia="Times New Roman" w:cs="Arial"/>
                <w:color w:val="000000"/>
              </w:rPr>
              <w:t>PUBLIC POLICY</w:t>
            </w:r>
          </w:p>
        </w:tc>
        <w:tc>
          <w:tcPr>
            <w:tcW w:w="4122" w:type="dxa"/>
            <w:tcBorders>
              <w:top w:val="single" w:sz="4" w:space="0" w:color="C4D79B"/>
              <w:left w:val="nil"/>
              <w:bottom w:val="single" w:sz="4" w:space="0" w:color="C4D79B"/>
              <w:right w:val="single" w:sz="4" w:space="0" w:color="C4D79B"/>
            </w:tcBorders>
            <w:shd w:val="clear" w:color="EBF1DE" w:fill="EBF1DE"/>
            <w:vAlign w:val="bottom"/>
            <w:hideMark/>
          </w:tcPr>
          <w:p w14:paraId="3AB29B10" w14:textId="28D25CD7" w:rsidR="007439EA" w:rsidRPr="0085211B" w:rsidRDefault="00E81961" w:rsidP="007B266A">
            <w:pPr>
              <w:rPr>
                <w:rFonts w:eastAsia="Times New Roman" w:cs="Arial"/>
                <w:color w:val="000000"/>
              </w:rPr>
            </w:pPr>
            <w:r>
              <w:rPr>
                <w:rFonts w:eastAsia="Times New Roman" w:cs="Arial"/>
                <w:color w:val="000000"/>
              </w:rPr>
              <w:t>3</w:t>
            </w:r>
          </w:p>
        </w:tc>
      </w:tr>
      <w:tr w:rsidR="007439EA" w:rsidRPr="0085211B" w14:paraId="02C099FD" w14:textId="77777777" w:rsidTr="00E03601">
        <w:trPr>
          <w:divId w:val="820846851"/>
          <w:trHeight w:val="179"/>
          <w:jc w:val="center"/>
        </w:trPr>
        <w:tc>
          <w:tcPr>
            <w:tcW w:w="4374" w:type="dxa"/>
            <w:tcBorders>
              <w:top w:val="single" w:sz="4" w:space="0" w:color="C4D79B"/>
              <w:left w:val="single" w:sz="4" w:space="0" w:color="C4D79B"/>
              <w:bottom w:val="single" w:sz="4" w:space="0" w:color="C4D79B"/>
              <w:right w:val="nil"/>
            </w:tcBorders>
            <w:shd w:val="clear" w:color="EBF1DE" w:fill="EBF1DE"/>
            <w:vAlign w:val="bottom"/>
            <w:hideMark/>
          </w:tcPr>
          <w:p w14:paraId="48C60495" w14:textId="1F402F88" w:rsidR="007439EA" w:rsidRPr="0085211B" w:rsidRDefault="00B166D2" w:rsidP="007B266A">
            <w:pPr>
              <w:rPr>
                <w:rFonts w:eastAsia="Times New Roman" w:cs="Arial"/>
                <w:color w:val="000000"/>
              </w:rPr>
            </w:pPr>
            <w:r>
              <w:rPr>
                <w:rFonts w:eastAsia="Times New Roman" w:cs="Arial"/>
                <w:color w:val="000000"/>
              </w:rPr>
              <w:t>COMMUNICATION</w:t>
            </w:r>
          </w:p>
        </w:tc>
        <w:tc>
          <w:tcPr>
            <w:tcW w:w="4122" w:type="dxa"/>
            <w:tcBorders>
              <w:top w:val="single" w:sz="4" w:space="0" w:color="C4D79B"/>
              <w:left w:val="nil"/>
              <w:bottom w:val="single" w:sz="4" w:space="0" w:color="C4D79B"/>
              <w:right w:val="single" w:sz="4" w:space="0" w:color="C4D79B"/>
            </w:tcBorders>
            <w:shd w:val="clear" w:color="EBF1DE" w:fill="EBF1DE"/>
            <w:vAlign w:val="bottom"/>
            <w:hideMark/>
          </w:tcPr>
          <w:p w14:paraId="6FAAB3CC" w14:textId="77777777" w:rsidR="007439EA" w:rsidRPr="0085211B" w:rsidRDefault="007439EA" w:rsidP="007B266A">
            <w:pPr>
              <w:rPr>
                <w:rFonts w:eastAsia="Times New Roman" w:cs="Arial"/>
                <w:color w:val="000000"/>
              </w:rPr>
            </w:pPr>
            <w:r w:rsidRPr="0085211B">
              <w:rPr>
                <w:rFonts w:eastAsia="Times New Roman" w:cs="Arial"/>
                <w:color w:val="000000"/>
              </w:rPr>
              <w:t>1</w:t>
            </w:r>
          </w:p>
        </w:tc>
      </w:tr>
      <w:tr w:rsidR="007439EA" w:rsidRPr="0085211B" w14:paraId="1655A2FE" w14:textId="77777777" w:rsidTr="00E03601">
        <w:trPr>
          <w:divId w:val="820846851"/>
          <w:trHeight w:val="179"/>
          <w:jc w:val="center"/>
        </w:trPr>
        <w:tc>
          <w:tcPr>
            <w:tcW w:w="4374" w:type="dxa"/>
            <w:tcBorders>
              <w:top w:val="single" w:sz="4" w:space="0" w:color="C4D79B"/>
              <w:left w:val="single" w:sz="4" w:space="0" w:color="C4D79B"/>
              <w:bottom w:val="single" w:sz="4" w:space="0" w:color="C4D79B"/>
              <w:right w:val="nil"/>
            </w:tcBorders>
            <w:shd w:val="clear" w:color="auto" w:fill="auto"/>
            <w:vAlign w:val="bottom"/>
            <w:hideMark/>
          </w:tcPr>
          <w:p w14:paraId="31E04292" w14:textId="3B2EB799" w:rsidR="007439EA" w:rsidRPr="0085211B" w:rsidRDefault="007439EA" w:rsidP="007B266A">
            <w:pPr>
              <w:rPr>
                <w:rFonts w:eastAsia="Times New Roman" w:cs="Arial"/>
                <w:color w:val="000000"/>
              </w:rPr>
            </w:pPr>
            <w:r w:rsidRPr="0085211B">
              <w:rPr>
                <w:rFonts w:eastAsia="Times New Roman" w:cs="Arial"/>
                <w:color w:val="000000"/>
              </w:rPr>
              <w:t>GERO</w:t>
            </w:r>
            <w:r w:rsidR="006778E8">
              <w:rPr>
                <w:rFonts w:eastAsia="Times New Roman" w:cs="Arial"/>
                <w:color w:val="000000"/>
              </w:rPr>
              <w:t>NTOLOGY</w:t>
            </w:r>
          </w:p>
        </w:tc>
        <w:tc>
          <w:tcPr>
            <w:tcW w:w="4122" w:type="dxa"/>
            <w:tcBorders>
              <w:top w:val="single" w:sz="4" w:space="0" w:color="C4D79B"/>
              <w:left w:val="nil"/>
              <w:bottom w:val="single" w:sz="4" w:space="0" w:color="C4D79B"/>
              <w:right w:val="single" w:sz="4" w:space="0" w:color="C4D79B"/>
            </w:tcBorders>
            <w:shd w:val="clear" w:color="auto" w:fill="auto"/>
            <w:vAlign w:val="bottom"/>
            <w:hideMark/>
          </w:tcPr>
          <w:p w14:paraId="0366B5B5" w14:textId="77777777" w:rsidR="007439EA" w:rsidRPr="0085211B" w:rsidRDefault="007439EA" w:rsidP="007B266A">
            <w:pPr>
              <w:rPr>
                <w:rFonts w:eastAsia="Times New Roman" w:cs="Arial"/>
                <w:color w:val="000000"/>
              </w:rPr>
            </w:pPr>
            <w:r w:rsidRPr="0085211B">
              <w:rPr>
                <w:rFonts w:eastAsia="Times New Roman" w:cs="Arial"/>
                <w:color w:val="000000"/>
              </w:rPr>
              <w:t>1</w:t>
            </w:r>
          </w:p>
        </w:tc>
      </w:tr>
    </w:tbl>
    <w:p w14:paraId="2840BA15" w14:textId="77777777" w:rsidR="00D170D4" w:rsidRDefault="00FC3546" w:rsidP="007B266A">
      <w:pPr>
        <w:rPr>
          <w:rFonts w:eastAsia="Times New Roman" w:cs="Times New Roman"/>
          <w:color w:val="000000"/>
        </w:rPr>
      </w:pPr>
      <w:r w:rsidRPr="0085211B">
        <w:rPr>
          <w:rFonts w:eastAsia="Times New Roman" w:cs="Times New Roman"/>
          <w:color w:val="000000"/>
        </w:rPr>
        <w:fldChar w:fldCharType="end"/>
      </w:r>
    </w:p>
    <w:p w14:paraId="4C2BE5B3" w14:textId="7C196D6C" w:rsidR="00D170D4" w:rsidRDefault="00D170D4" w:rsidP="007B266A">
      <w:pPr>
        <w:rPr>
          <w:rFonts w:eastAsia="Times New Roman" w:cs="Times New Roman"/>
          <w:color w:val="000000"/>
        </w:rPr>
      </w:pPr>
      <w:r w:rsidRPr="00D170D4">
        <w:rPr>
          <w:rFonts w:eastAsia="Times New Roman" w:cs="Times New Roman"/>
          <w:color w:val="000000"/>
        </w:rPr>
        <w:lastRenderedPageBreak/>
        <w:t>Majority of students, 56.9% that have been in the coaching program have received satisfactory academic progress</w:t>
      </w:r>
      <w:r>
        <w:rPr>
          <w:rFonts w:eastAsia="Times New Roman" w:cs="Times New Roman"/>
          <w:color w:val="000000"/>
        </w:rPr>
        <w:t xml:space="preserve"> (See Table 20)</w:t>
      </w:r>
      <w:r w:rsidR="006F286D">
        <w:rPr>
          <w:rFonts w:eastAsia="Times New Roman" w:cs="Times New Roman"/>
          <w:color w:val="000000"/>
        </w:rPr>
        <w:t xml:space="preserve">. </w:t>
      </w:r>
    </w:p>
    <w:p w14:paraId="4721FE1B" w14:textId="77777777" w:rsidR="00E03601" w:rsidRPr="00D170D4" w:rsidRDefault="00E03601" w:rsidP="007B266A">
      <w:pPr>
        <w:rPr>
          <w:rFonts w:eastAsia="Times New Roman" w:cs="Times New Roman"/>
          <w:color w:val="000000"/>
        </w:rPr>
      </w:pPr>
    </w:p>
    <w:p w14:paraId="4B17EE46" w14:textId="7687CB81" w:rsidR="00D170D4" w:rsidRPr="00E03601" w:rsidRDefault="00D170D4" w:rsidP="007B266A">
      <w:pPr>
        <w:rPr>
          <w:rFonts w:eastAsia="Times New Roman" w:cs="Times New Roman"/>
          <w:color w:val="000000"/>
        </w:rPr>
      </w:pPr>
      <w:r w:rsidRPr="00E03601">
        <w:rPr>
          <w:rFonts w:eastAsia="Times New Roman" w:cs="Times New Roman"/>
          <w:color w:val="000000"/>
        </w:rPr>
        <w:t xml:space="preserve">For the </w:t>
      </w:r>
      <w:proofErr w:type="gramStart"/>
      <w:r w:rsidRPr="00E03601">
        <w:rPr>
          <w:rFonts w:eastAsia="Times New Roman" w:cs="Times New Roman"/>
          <w:color w:val="000000"/>
        </w:rPr>
        <w:t>Fall</w:t>
      </w:r>
      <w:proofErr w:type="gramEnd"/>
      <w:r w:rsidRPr="00E03601">
        <w:rPr>
          <w:rFonts w:eastAsia="Times New Roman" w:cs="Times New Roman"/>
          <w:color w:val="000000"/>
        </w:rPr>
        <w:t xml:space="preserve"> semester of 2013, there are 11 students in the coaching program on academic probation (See Table 21)</w:t>
      </w:r>
      <w:r w:rsidR="006F286D">
        <w:rPr>
          <w:rFonts w:eastAsia="Times New Roman" w:cs="Times New Roman"/>
          <w:color w:val="000000"/>
        </w:rPr>
        <w:t xml:space="preserve">. </w:t>
      </w:r>
    </w:p>
    <w:p w14:paraId="24FC78A7" w14:textId="77777777" w:rsidR="009E7A1F" w:rsidRDefault="009E7A1F" w:rsidP="007B266A">
      <w:pPr>
        <w:rPr>
          <w:rFonts w:eastAsia="Times New Roman" w:cs="Times New Roman"/>
          <w:color w:val="000000"/>
        </w:rPr>
      </w:pPr>
    </w:p>
    <w:p w14:paraId="04AD75D0" w14:textId="1156F823" w:rsidR="009E7A1F" w:rsidRPr="009E7A1F" w:rsidRDefault="009E7A1F" w:rsidP="008F481F">
      <w:pPr>
        <w:jc w:val="center"/>
        <w:rPr>
          <w:rFonts w:eastAsia="Times New Roman" w:cs="Times New Roman"/>
          <w:color w:val="000000"/>
          <w:sz w:val="22"/>
        </w:rPr>
      </w:pPr>
      <w:r w:rsidRPr="009E7A1F">
        <w:rPr>
          <w:rFonts w:eastAsia="Times New Roman" w:cs="Times New Roman"/>
          <w:color w:val="000000"/>
          <w:sz w:val="22"/>
        </w:rPr>
        <w:t>Table 21. Last Active Status for Fall 2013</w:t>
      </w:r>
    </w:p>
    <w:tbl>
      <w:tblPr>
        <w:tblpPr w:leftFromText="180" w:rightFromText="180" w:vertAnchor="text" w:horzAnchor="margin" w:tblpXSpec="center" w:tblpY="94"/>
        <w:tblW w:w="5922" w:type="dxa"/>
        <w:tblLook w:val="04A0" w:firstRow="1" w:lastRow="0" w:firstColumn="1" w:lastColumn="0" w:noHBand="0" w:noVBand="1"/>
      </w:tblPr>
      <w:tblGrid>
        <w:gridCol w:w="2961"/>
        <w:gridCol w:w="2961"/>
      </w:tblGrid>
      <w:tr w:rsidR="009E7A1F" w:rsidRPr="0085211B" w14:paraId="249130FA" w14:textId="77777777" w:rsidTr="008F481F">
        <w:trPr>
          <w:trHeight w:val="213"/>
        </w:trPr>
        <w:tc>
          <w:tcPr>
            <w:tcW w:w="2961" w:type="dxa"/>
            <w:tcBorders>
              <w:top w:val="single" w:sz="4" w:space="0" w:color="C4D79B"/>
              <w:left w:val="single" w:sz="4" w:space="0" w:color="C4D79B"/>
              <w:bottom w:val="single" w:sz="4" w:space="0" w:color="C4D79B"/>
              <w:right w:val="nil"/>
            </w:tcBorders>
            <w:shd w:val="clear" w:color="9BBB59" w:fill="9BBB59"/>
            <w:vAlign w:val="center"/>
          </w:tcPr>
          <w:p w14:paraId="5783609A" w14:textId="77777777" w:rsidR="009E7A1F" w:rsidRPr="0085211B" w:rsidRDefault="009E7A1F" w:rsidP="008F481F">
            <w:pPr>
              <w:jc w:val="both"/>
              <w:rPr>
                <w:rFonts w:eastAsia="Times New Roman" w:cs="Arial"/>
                <w:b/>
                <w:bCs/>
                <w:color w:val="FFFFFF"/>
              </w:rPr>
            </w:pPr>
            <w:r>
              <w:rPr>
                <w:rFonts w:ascii="Cambria" w:hAnsi="Cambria"/>
                <w:b/>
                <w:bCs/>
                <w:color w:val="FFFFFF"/>
              </w:rPr>
              <w:t>LAST ACTIVE STATUS Spring 2013</w:t>
            </w:r>
          </w:p>
        </w:tc>
        <w:tc>
          <w:tcPr>
            <w:tcW w:w="2961" w:type="dxa"/>
            <w:tcBorders>
              <w:top w:val="single" w:sz="4" w:space="0" w:color="C4D79B"/>
              <w:left w:val="nil"/>
              <w:bottom w:val="single" w:sz="4" w:space="0" w:color="C4D79B"/>
              <w:right w:val="single" w:sz="4" w:space="0" w:color="C4D79B"/>
            </w:tcBorders>
            <w:shd w:val="clear" w:color="9BBB59" w:fill="9BBB59"/>
            <w:vAlign w:val="center"/>
          </w:tcPr>
          <w:p w14:paraId="661DE96F" w14:textId="77777777" w:rsidR="009E7A1F" w:rsidRPr="0085211B" w:rsidRDefault="009E7A1F" w:rsidP="009E7A1F">
            <w:pPr>
              <w:rPr>
                <w:rFonts w:eastAsia="Times New Roman" w:cs="Arial"/>
                <w:b/>
                <w:bCs/>
                <w:color w:val="FFFFFF"/>
              </w:rPr>
            </w:pPr>
            <w:r>
              <w:rPr>
                <w:rFonts w:ascii="Cambria" w:hAnsi="Cambria" w:cs="Arial"/>
                <w:b/>
                <w:bCs/>
                <w:color w:val="FFFFFF"/>
              </w:rPr>
              <w:t>Number of Students</w:t>
            </w:r>
          </w:p>
        </w:tc>
      </w:tr>
      <w:tr w:rsidR="009E7A1F" w:rsidRPr="0085211B" w14:paraId="746FCC34" w14:textId="77777777" w:rsidTr="008F481F">
        <w:trPr>
          <w:trHeight w:val="325"/>
        </w:trPr>
        <w:tc>
          <w:tcPr>
            <w:tcW w:w="2961" w:type="dxa"/>
            <w:tcBorders>
              <w:top w:val="single" w:sz="4" w:space="0" w:color="C4D79B"/>
              <w:left w:val="single" w:sz="4" w:space="0" w:color="C4D79B"/>
              <w:bottom w:val="single" w:sz="4" w:space="0" w:color="95B3D7"/>
              <w:right w:val="nil"/>
            </w:tcBorders>
            <w:shd w:val="clear" w:color="EBF1DE" w:fill="EBF1DE"/>
            <w:vAlign w:val="center"/>
          </w:tcPr>
          <w:p w14:paraId="71109EA4" w14:textId="77777777" w:rsidR="009E7A1F" w:rsidRPr="0085211B" w:rsidRDefault="009E7A1F" w:rsidP="009E7A1F">
            <w:pPr>
              <w:rPr>
                <w:rFonts w:eastAsia="Times New Roman" w:cs="Arial"/>
                <w:b/>
                <w:bCs/>
                <w:color w:val="000000"/>
              </w:rPr>
            </w:pPr>
            <w:r>
              <w:rPr>
                <w:rFonts w:ascii="Cambria" w:hAnsi="Cambria" w:cs="Arial"/>
                <w:b/>
                <w:bCs/>
                <w:color w:val="000000"/>
              </w:rPr>
              <w:t>Fall 2013</w:t>
            </w:r>
          </w:p>
        </w:tc>
        <w:tc>
          <w:tcPr>
            <w:tcW w:w="2961" w:type="dxa"/>
            <w:tcBorders>
              <w:top w:val="single" w:sz="4" w:space="0" w:color="C4D79B"/>
              <w:left w:val="nil"/>
              <w:bottom w:val="single" w:sz="4" w:space="0" w:color="95B3D7"/>
              <w:right w:val="single" w:sz="4" w:space="0" w:color="C4D79B"/>
            </w:tcBorders>
            <w:shd w:val="clear" w:color="EBF1DE" w:fill="EBF1DE"/>
            <w:vAlign w:val="center"/>
          </w:tcPr>
          <w:p w14:paraId="25A2DFC8" w14:textId="77777777" w:rsidR="009E7A1F" w:rsidRPr="0085211B" w:rsidRDefault="009E7A1F" w:rsidP="009E7A1F">
            <w:pPr>
              <w:rPr>
                <w:rFonts w:eastAsia="Times New Roman" w:cs="Arial"/>
                <w:b/>
                <w:bCs/>
                <w:color w:val="000000"/>
              </w:rPr>
            </w:pPr>
            <w:r>
              <w:rPr>
                <w:rFonts w:ascii="Cambria" w:hAnsi="Cambria" w:cs="Arial"/>
                <w:b/>
                <w:bCs/>
                <w:color w:val="000000"/>
              </w:rPr>
              <w:t>Total</w:t>
            </w:r>
          </w:p>
        </w:tc>
      </w:tr>
      <w:tr w:rsidR="009E7A1F" w:rsidRPr="0085211B" w14:paraId="4DDDC603" w14:textId="77777777" w:rsidTr="008F481F">
        <w:trPr>
          <w:trHeight w:val="213"/>
        </w:trPr>
        <w:tc>
          <w:tcPr>
            <w:tcW w:w="2961" w:type="dxa"/>
            <w:tcBorders>
              <w:top w:val="single" w:sz="4" w:space="0" w:color="C4D79B"/>
              <w:left w:val="single" w:sz="4" w:space="0" w:color="C4D79B"/>
              <w:bottom w:val="single" w:sz="4" w:space="0" w:color="C4D79B"/>
              <w:right w:val="nil"/>
            </w:tcBorders>
            <w:shd w:val="clear" w:color="auto" w:fill="auto"/>
            <w:vAlign w:val="center"/>
          </w:tcPr>
          <w:p w14:paraId="7FF9CAD7" w14:textId="77777777" w:rsidR="009E7A1F" w:rsidRPr="0085211B" w:rsidRDefault="009E7A1F" w:rsidP="009E7A1F">
            <w:pPr>
              <w:rPr>
                <w:rFonts w:eastAsia="Times New Roman" w:cs="Arial"/>
                <w:color w:val="000000"/>
              </w:rPr>
            </w:pPr>
            <w:r>
              <w:rPr>
                <w:rFonts w:ascii="Cambria" w:hAnsi="Cambria" w:cs="Arial"/>
                <w:color w:val="000000"/>
              </w:rPr>
              <w:t>OK</w:t>
            </w:r>
          </w:p>
        </w:tc>
        <w:tc>
          <w:tcPr>
            <w:tcW w:w="2961" w:type="dxa"/>
            <w:tcBorders>
              <w:top w:val="single" w:sz="4" w:space="0" w:color="C4D79B"/>
              <w:left w:val="nil"/>
              <w:bottom w:val="single" w:sz="4" w:space="0" w:color="C4D79B"/>
              <w:right w:val="single" w:sz="4" w:space="0" w:color="C4D79B"/>
            </w:tcBorders>
            <w:shd w:val="clear" w:color="auto" w:fill="auto"/>
            <w:vAlign w:val="center"/>
          </w:tcPr>
          <w:p w14:paraId="2CE7A626" w14:textId="77777777" w:rsidR="009E7A1F" w:rsidRPr="0085211B" w:rsidRDefault="009E7A1F" w:rsidP="009E7A1F">
            <w:pPr>
              <w:rPr>
                <w:rFonts w:eastAsia="Times New Roman" w:cs="Arial"/>
                <w:color w:val="000000"/>
              </w:rPr>
            </w:pPr>
            <w:r>
              <w:rPr>
                <w:rFonts w:ascii="Cambria" w:hAnsi="Cambria" w:cs="Arial"/>
                <w:color w:val="000000"/>
              </w:rPr>
              <w:t>46</w:t>
            </w:r>
          </w:p>
        </w:tc>
      </w:tr>
      <w:tr w:rsidR="009E7A1F" w:rsidRPr="0085211B" w14:paraId="6C704EB2" w14:textId="77777777" w:rsidTr="008F481F">
        <w:trPr>
          <w:trHeight w:val="213"/>
        </w:trPr>
        <w:tc>
          <w:tcPr>
            <w:tcW w:w="2961" w:type="dxa"/>
            <w:tcBorders>
              <w:top w:val="single" w:sz="4" w:space="0" w:color="C4D79B"/>
              <w:left w:val="single" w:sz="4" w:space="0" w:color="C4D79B"/>
              <w:bottom w:val="single" w:sz="4" w:space="0" w:color="C4D79B"/>
              <w:right w:val="nil"/>
            </w:tcBorders>
            <w:shd w:val="clear" w:color="auto" w:fill="auto"/>
            <w:vAlign w:val="center"/>
          </w:tcPr>
          <w:p w14:paraId="5002427F" w14:textId="77777777" w:rsidR="009E7A1F" w:rsidRPr="0085211B" w:rsidRDefault="009E7A1F" w:rsidP="009E7A1F">
            <w:pPr>
              <w:rPr>
                <w:rFonts w:eastAsia="Times New Roman" w:cs="Arial"/>
                <w:color w:val="000000"/>
              </w:rPr>
            </w:pPr>
            <w:r>
              <w:rPr>
                <w:rFonts w:ascii="Cambria" w:hAnsi="Cambria" w:cs="Arial"/>
                <w:color w:val="000000"/>
              </w:rPr>
              <w:t>Unknown</w:t>
            </w:r>
          </w:p>
        </w:tc>
        <w:tc>
          <w:tcPr>
            <w:tcW w:w="2961" w:type="dxa"/>
            <w:tcBorders>
              <w:top w:val="single" w:sz="4" w:space="0" w:color="C4D79B"/>
              <w:left w:val="nil"/>
              <w:bottom w:val="single" w:sz="4" w:space="0" w:color="C4D79B"/>
              <w:right w:val="single" w:sz="4" w:space="0" w:color="C4D79B"/>
            </w:tcBorders>
            <w:shd w:val="clear" w:color="auto" w:fill="auto"/>
            <w:vAlign w:val="center"/>
          </w:tcPr>
          <w:p w14:paraId="01BDE113" w14:textId="77777777" w:rsidR="009E7A1F" w:rsidRPr="0085211B" w:rsidRDefault="009E7A1F" w:rsidP="009E7A1F">
            <w:pPr>
              <w:rPr>
                <w:rFonts w:eastAsia="Times New Roman" w:cs="Arial"/>
                <w:color w:val="000000"/>
              </w:rPr>
            </w:pPr>
            <w:r>
              <w:rPr>
                <w:rFonts w:ascii="Cambria" w:hAnsi="Cambria" w:cs="Arial"/>
                <w:color w:val="000000"/>
              </w:rPr>
              <w:t>40</w:t>
            </w:r>
          </w:p>
        </w:tc>
      </w:tr>
      <w:tr w:rsidR="009E7A1F" w:rsidRPr="0085211B" w14:paraId="22422931" w14:textId="77777777" w:rsidTr="008F481F">
        <w:trPr>
          <w:trHeight w:val="213"/>
        </w:trPr>
        <w:tc>
          <w:tcPr>
            <w:tcW w:w="2961" w:type="dxa"/>
            <w:tcBorders>
              <w:top w:val="single" w:sz="4" w:space="0" w:color="C4D79B"/>
              <w:left w:val="single" w:sz="4" w:space="0" w:color="C4D79B"/>
              <w:bottom w:val="single" w:sz="4" w:space="0" w:color="C4D79B"/>
              <w:right w:val="nil"/>
            </w:tcBorders>
            <w:shd w:val="clear" w:color="EBF1DE" w:fill="EBF1DE"/>
            <w:vAlign w:val="center"/>
          </w:tcPr>
          <w:p w14:paraId="2B87F6BB" w14:textId="77777777" w:rsidR="009E7A1F" w:rsidRDefault="009E7A1F" w:rsidP="009E7A1F">
            <w:pPr>
              <w:rPr>
                <w:rFonts w:eastAsia="Times New Roman" w:cs="Arial"/>
                <w:color w:val="000000"/>
              </w:rPr>
            </w:pPr>
            <w:r>
              <w:rPr>
                <w:rFonts w:ascii="Cambria" w:hAnsi="Cambria" w:cs="Arial"/>
                <w:color w:val="000000"/>
              </w:rPr>
              <w:t>Probation Semester 1</w:t>
            </w:r>
          </w:p>
        </w:tc>
        <w:tc>
          <w:tcPr>
            <w:tcW w:w="2961" w:type="dxa"/>
            <w:tcBorders>
              <w:top w:val="single" w:sz="4" w:space="0" w:color="C4D79B"/>
              <w:left w:val="nil"/>
              <w:bottom w:val="single" w:sz="4" w:space="0" w:color="C4D79B"/>
              <w:right w:val="single" w:sz="4" w:space="0" w:color="C4D79B"/>
            </w:tcBorders>
            <w:shd w:val="clear" w:color="EBF1DE" w:fill="EBF1DE"/>
            <w:vAlign w:val="center"/>
          </w:tcPr>
          <w:p w14:paraId="1A113C47" w14:textId="77777777" w:rsidR="009E7A1F" w:rsidRPr="0085211B" w:rsidRDefault="009E7A1F" w:rsidP="009E7A1F">
            <w:pPr>
              <w:rPr>
                <w:rFonts w:eastAsia="Times New Roman" w:cs="Arial"/>
                <w:color w:val="000000"/>
              </w:rPr>
            </w:pPr>
            <w:r>
              <w:rPr>
                <w:rFonts w:ascii="Cambria" w:hAnsi="Cambria" w:cs="Arial"/>
                <w:color w:val="000000"/>
              </w:rPr>
              <w:t>6</w:t>
            </w:r>
          </w:p>
        </w:tc>
      </w:tr>
      <w:tr w:rsidR="009E7A1F" w:rsidRPr="0085211B" w14:paraId="7F7193F6" w14:textId="77777777" w:rsidTr="008F481F">
        <w:trPr>
          <w:trHeight w:val="213"/>
        </w:trPr>
        <w:tc>
          <w:tcPr>
            <w:tcW w:w="2961" w:type="dxa"/>
            <w:tcBorders>
              <w:top w:val="single" w:sz="4" w:space="0" w:color="C4D79B"/>
              <w:left w:val="single" w:sz="4" w:space="0" w:color="C4D79B"/>
              <w:bottom w:val="single" w:sz="4" w:space="0" w:color="C4D79B"/>
              <w:right w:val="nil"/>
            </w:tcBorders>
            <w:shd w:val="clear" w:color="EBF1DE" w:fill="EBF1DE"/>
            <w:vAlign w:val="center"/>
          </w:tcPr>
          <w:p w14:paraId="5F32F585" w14:textId="77777777" w:rsidR="009E7A1F" w:rsidRPr="0085211B" w:rsidRDefault="009E7A1F" w:rsidP="009E7A1F">
            <w:pPr>
              <w:rPr>
                <w:rFonts w:eastAsia="Times New Roman" w:cs="Arial"/>
                <w:color w:val="000000"/>
              </w:rPr>
            </w:pPr>
            <w:r>
              <w:rPr>
                <w:rFonts w:ascii="Cambria" w:hAnsi="Cambria" w:cs="Arial"/>
                <w:color w:val="000000"/>
              </w:rPr>
              <w:t>Probation Semester 2</w:t>
            </w:r>
          </w:p>
        </w:tc>
        <w:tc>
          <w:tcPr>
            <w:tcW w:w="2961" w:type="dxa"/>
            <w:tcBorders>
              <w:top w:val="single" w:sz="4" w:space="0" w:color="C4D79B"/>
              <w:left w:val="nil"/>
              <w:bottom w:val="single" w:sz="4" w:space="0" w:color="C4D79B"/>
              <w:right w:val="single" w:sz="4" w:space="0" w:color="C4D79B"/>
            </w:tcBorders>
            <w:shd w:val="clear" w:color="EBF1DE" w:fill="EBF1DE"/>
            <w:vAlign w:val="center"/>
          </w:tcPr>
          <w:p w14:paraId="4101DC6A" w14:textId="77777777" w:rsidR="009E7A1F" w:rsidRPr="0085211B" w:rsidRDefault="009E7A1F" w:rsidP="009E7A1F">
            <w:pPr>
              <w:rPr>
                <w:rFonts w:eastAsia="Times New Roman" w:cs="Arial"/>
                <w:color w:val="000000"/>
              </w:rPr>
            </w:pPr>
            <w:r>
              <w:rPr>
                <w:rFonts w:ascii="Cambria" w:hAnsi="Cambria" w:cs="Arial"/>
                <w:color w:val="000000"/>
              </w:rPr>
              <w:t>4</w:t>
            </w:r>
          </w:p>
        </w:tc>
      </w:tr>
      <w:tr w:rsidR="009E7A1F" w:rsidRPr="0085211B" w14:paraId="0B30D631" w14:textId="77777777" w:rsidTr="008F481F">
        <w:trPr>
          <w:trHeight w:val="213"/>
        </w:trPr>
        <w:tc>
          <w:tcPr>
            <w:tcW w:w="2961" w:type="dxa"/>
            <w:tcBorders>
              <w:top w:val="single" w:sz="4" w:space="0" w:color="C4D79B"/>
              <w:left w:val="single" w:sz="4" w:space="0" w:color="C4D79B"/>
              <w:bottom w:val="single" w:sz="4" w:space="0" w:color="C4D79B"/>
              <w:right w:val="nil"/>
            </w:tcBorders>
            <w:shd w:val="clear" w:color="EBF1DE" w:fill="EBF1DE"/>
            <w:vAlign w:val="center"/>
          </w:tcPr>
          <w:p w14:paraId="4346532E" w14:textId="77777777" w:rsidR="009E7A1F" w:rsidRDefault="009E7A1F" w:rsidP="009E7A1F">
            <w:pPr>
              <w:rPr>
                <w:rFonts w:eastAsia="Times New Roman" w:cs="Arial"/>
                <w:color w:val="000000"/>
              </w:rPr>
            </w:pPr>
            <w:r>
              <w:rPr>
                <w:rFonts w:ascii="Cambria" w:hAnsi="Cambria" w:cs="Arial"/>
                <w:color w:val="000000"/>
              </w:rPr>
              <w:t>Probation Semester 3</w:t>
            </w:r>
          </w:p>
        </w:tc>
        <w:tc>
          <w:tcPr>
            <w:tcW w:w="2961" w:type="dxa"/>
            <w:tcBorders>
              <w:top w:val="single" w:sz="4" w:space="0" w:color="C4D79B"/>
              <w:left w:val="nil"/>
              <w:bottom w:val="single" w:sz="4" w:space="0" w:color="C4D79B"/>
              <w:right w:val="single" w:sz="4" w:space="0" w:color="C4D79B"/>
            </w:tcBorders>
            <w:shd w:val="clear" w:color="EBF1DE" w:fill="EBF1DE"/>
            <w:vAlign w:val="center"/>
          </w:tcPr>
          <w:p w14:paraId="7BF1ED7D" w14:textId="77777777" w:rsidR="009E7A1F" w:rsidRPr="0085211B" w:rsidRDefault="009E7A1F" w:rsidP="009E7A1F">
            <w:pPr>
              <w:rPr>
                <w:rFonts w:eastAsia="Times New Roman" w:cs="Arial"/>
                <w:color w:val="000000"/>
              </w:rPr>
            </w:pPr>
            <w:r>
              <w:rPr>
                <w:rFonts w:ascii="Cambria" w:hAnsi="Cambria" w:cs="Arial"/>
                <w:color w:val="000000"/>
              </w:rPr>
              <w:t>1</w:t>
            </w:r>
          </w:p>
        </w:tc>
      </w:tr>
      <w:tr w:rsidR="009E7A1F" w:rsidRPr="0085211B" w14:paraId="12E59EED" w14:textId="77777777" w:rsidTr="008F481F">
        <w:trPr>
          <w:trHeight w:val="213"/>
        </w:trPr>
        <w:tc>
          <w:tcPr>
            <w:tcW w:w="2961" w:type="dxa"/>
            <w:tcBorders>
              <w:top w:val="single" w:sz="4" w:space="0" w:color="C4D79B"/>
              <w:left w:val="single" w:sz="4" w:space="0" w:color="C4D79B"/>
              <w:bottom w:val="single" w:sz="4" w:space="0" w:color="C4D79B"/>
              <w:right w:val="nil"/>
            </w:tcBorders>
            <w:shd w:val="clear" w:color="EBF1DE" w:fill="EBF1DE"/>
            <w:vAlign w:val="center"/>
          </w:tcPr>
          <w:p w14:paraId="6B95B9FD" w14:textId="77777777" w:rsidR="009E7A1F" w:rsidRDefault="009E7A1F" w:rsidP="009E7A1F">
            <w:pPr>
              <w:rPr>
                <w:rFonts w:eastAsia="Times New Roman" w:cs="Arial"/>
                <w:color w:val="000000"/>
              </w:rPr>
            </w:pPr>
            <w:r>
              <w:rPr>
                <w:rFonts w:ascii="Cambria" w:hAnsi="Cambria" w:cs="Arial"/>
                <w:color w:val="000000"/>
              </w:rPr>
              <w:t>Probation Removed</w:t>
            </w:r>
          </w:p>
        </w:tc>
        <w:tc>
          <w:tcPr>
            <w:tcW w:w="2961" w:type="dxa"/>
            <w:tcBorders>
              <w:top w:val="single" w:sz="4" w:space="0" w:color="C4D79B"/>
              <w:left w:val="nil"/>
              <w:bottom w:val="single" w:sz="4" w:space="0" w:color="C4D79B"/>
              <w:right w:val="single" w:sz="4" w:space="0" w:color="C4D79B"/>
            </w:tcBorders>
            <w:shd w:val="clear" w:color="EBF1DE" w:fill="EBF1DE"/>
            <w:vAlign w:val="center"/>
          </w:tcPr>
          <w:p w14:paraId="6A0D14D8" w14:textId="77777777" w:rsidR="009E7A1F" w:rsidRPr="0085211B" w:rsidRDefault="009E7A1F" w:rsidP="009E7A1F">
            <w:pPr>
              <w:rPr>
                <w:rFonts w:eastAsia="Times New Roman" w:cs="Arial"/>
                <w:color w:val="000000"/>
              </w:rPr>
            </w:pPr>
            <w:r>
              <w:rPr>
                <w:rFonts w:ascii="Cambria" w:hAnsi="Cambria" w:cs="Arial"/>
                <w:color w:val="000000"/>
              </w:rPr>
              <w:t>1</w:t>
            </w:r>
          </w:p>
        </w:tc>
      </w:tr>
    </w:tbl>
    <w:p w14:paraId="70BB9497" w14:textId="77777777" w:rsidR="007B266A" w:rsidRDefault="007B266A" w:rsidP="007B266A">
      <w:pPr>
        <w:rPr>
          <w:rFonts w:eastAsia="Times New Roman" w:cs="Times New Roman"/>
          <w:color w:val="000000"/>
        </w:rPr>
      </w:pPr>
    </w:p>
    <w:p w14:paraId="67406009" w14:textId="77777777" w:rsidR="007B266A" w:rsidRDefault="007B266A" w:rsidP="007B266A">
      <w:pPr>
        <w:rPr>
          <w:rFonts w:eastAsia="Times New Roman" w:cs="Times New Roman"/>
          <w:color w:val="000000"/>
        </w:rPr>
      </w:pPr>
    </w:p>
    <w:p w14:paraId="2BB12ACA" w14:textId="77777777" w:rsidR="007B266A" w:rsidRDefault="007B266A" w:rsidP="007B266A">
      <w:pPr>
        <w:rPr>
          <w:rFonts w:eastAsia="Times New Roman" w:cs="Times New Roman"/>
          <w:color w:val="000000"/>
        </w:rPr>
      </w:pPr>
    </w:p>
    <w:p w14:paraId="46C341FA" w14:textId="77777777" w:rsidR="007B266A" w:rsidRDefault="007B266A" w:rsidP="007B266A">
      <w:pPr>
        <w:rPr>
          <w:rFonts w:eastAsia="Times New Roman" w:cs="Times New Roman"/>
          <w:color w:val="000000"/>
        </w:rPr>
      </w:pPr>
    </w:p>
    <w:p w14:paraId="4BC6EF4F" w14:textId="77777777" w:rsidR="007B266A" w:rsidRDefault="007B266A" w:rsidP="007B266A">
      <w:pPr>
        <w:rPr>
          <w:rFonts w:eastAsia="Times New Roman" w:cs="Times New Roman"/>
          <w:color w:val="000000"/>
        </w:rPr>
      </w:pPr>
    </w:p>
    <w:p w14:paraId="700F2A21" w14:textId="6E4AF785" w:rsidR="00FC6365" w:rsidRPr="0085211B" w:rsidRDefault="00FC6365" w:rsidP="007B266A">
      <w:pPr>
        <w:rPr>
          <w:rFonts w:eastAsia="Times New Roman" w:cs="Times New Roman"/>
          <w:color w:val="000000"/>
        </w:rPr>
      </w:pPr>
    </w:p>
    <w:p w14:paraId="600A38EF" w14:textId="48920097" w:rsidR="00FC6365" w:rsidRPr="0085211B" w:rsidRDefault="00FC6365" w:rsidP="007B266A">
      <w:pPr>
        <w:rPr>
          <w:rFonts w:eastAsia="Times New Roman" w:cs="Times New Roman"/>
          <w:color w:val="000000"/>
        </w:rPr>
      </w:pPr>
    </w:p>
    <w:p w14:paraId="2B8E0CBE" w14:textId="77777777" w:rsidR="007177F7" w:rsidRDefault="007177F7" w:rsidP="007B266A">
      <w:pPr>
        <w:rPr>
          <w:rFonts w:eastAsia="Times New Roman" w:cs="Times New Roman"/>
          <w:color w:val="000000"/>
        </w:rPr>
      </w:pPr>
    </w:p>
    <w:p w14:paraId="038BABDF" w14:textId="77777777" w:rsidR="007177F7" w:rsidRDefault="007177F7" w:rsidP="007B266A">
      <w:pPr>
        <w:rPr>
          <w:rFonts w:eastAsia="Times New Roman" w:cs="Times New Roman"/>
          <w:color w:val="000000"/>
        </w:rPr>
      </w:pPr>
    </w:p>
    <w:p w14:paraId="71475820" w14:textId="77777777" w:rsidR="002E4C35" w:rsidRDefault="002E4C35" w:rsidP="007B266A">
      <w:pPr>
        <w:rPr>
          <w:rFonts w:eastAsia="Times New Roman" w:cs="Times New Roman"/>
          <w:color w:val="000000"/>
        </w:rPr>
      </w:pPr>
    </w:p>
    <w:p w14:paraId="590CB225" w14:textId="77777777" w:rsidR="002E4C35" w:rsidRDefault="002E4C35" w:rsidP="007B266A">
      <w:pPr>
        <w:rPr>
          <w:rFonts w:eastAsia="Times New Roman" w:cs="Times New Roman"/>
          <w:color w:val="000000"/>
        </w:rPr>
      </w:pPr>
    </w:p>
    <w:p w14:paraId="723E90F6" w14:textId="3A0C7FE4" w:rsidR="0054639B" w:rsidRDefault="005733C7" w:rsidP="007B266A">
      <w:pPr>
        <w:rPr>
          <w:rFonts w:eastAsia="Times New Roman" w:cs="Times New Roman"/>
          <w:color w:val="000000"/>
        </w:rPr>
      </w:pPr>
      <w:r>
        <w:rPr>
          <w:rFonts w:eastAsia="Times New Roman" w:cs="Times New Roman"/>
          <w:color w:val="000000"/>
        </w:rPr>
        <w:t>Of the 36 students registered concurrent</w:t>
      </w:r>
      <w:r w:rsidR="009E7A1F">
        <w:rPr>
          <w:rFonts w:eastAsia="Times New Roman" w:cs="Times New Roman"/>
          <w:color w:val="000000"/>
        </w:rPr>
        <w:t>ly with DSP, 11.2</w:t>
      </w:r>
      <w:r>
        <w:rPr>
          <w:rFonts w:eastAsia="Times New Roman" w:cs="Times New Roman"/>
          <w:color w:val="000000"/>
        </w:rPr>
        <w:t>% have been diagnosed with dual diagnoses, including 8 students with both ADHD and LD (see Table 24).</w:t>
      </w:r>
    </w:p>
    <w:p w14:paraId="5F5F57B7" w14:textId="77777777" w:rsidR="005733C7" w:rsidRDefault="005733C7" w:rsidP="007B266A">
      <w:pPr>
        <w:rPr>
          <w:rFonts w:eastAsia="Times New Roman" w:cs="Times New Roman"/>
          <w:color w:val="000000"/>
        </w:rPr>
      </w:pPr>
    </w:p>
    <w:p w14:paraId="67B4FEB0" w14:textId="57357F23" w:rsidR="005733C7" w:rsidRPr="009E7A1F" w:rsidRDefault="005733C7" w:rsidP="006F01A1">
      <w:pPr>
        <w:jc w:val="center"/>
        <w:rPr>
          <w:rFonts w:eastAsia="Times New Roman" w:cs="Times New Roman"/>
          <w:color w:val="000000"/>
          <w:sz w:val="22"/>
        </w:rPr>
      </w:pPr>
      <w:r w:rsidRPr="009E7A1F">
        <w:rPr>
          <w:rFonts w:eastAsia="Times New Roman" w:cs="Times New Roman"/>
          <w:color w:val="000000"/>
          <w:sz w:val="22"/>
        </w:rPr>
        <w:t>Table 24</w:t>
      </w:r>
      <w:r w:rsidR="006F01A1" w:rsidRPr="009E7A1F">
        <w:rPr>
          <w:rFonts w:eastAsia="Times New Roman" w:cs="Times New Roman"/>
          <w:color w:val="000000"/>
          <w:sz w:val="22"/>
        </w:rPr>
        <w:t>. Students Registered with DSP with dual diagnoses</w:t>
      </w:r>
    </w:p>
    <w:tbl>
      <w:tblPr>
        <w:tblW w:w="7093" w:type="dxa"/>
        <w:jc w:val="center"/>
        <w:tblInd w:w="1137" w:type="dxa"/>
        <w:tblLook w:val="04A0" w:firstRow="1" w:lastRow="0" w:firstColumn="1" w:lastColumn="0" w:noHBand="0" w:noVBand="1"/>
      </w:tblPr>
      <w:tblGrid>
        <w:gridCol w:w="4185"/>
        <w:gridCol w:w="2545"/>
        <w:gridCol w:w="363"/>
      </w:tblGrid>
      <w:tr w:rsidR="005952C4" w:rsidRPr="0085211B" w14:paraId="12C93A32" w14:textId="77777777" w:rsidTr="009E7A1F">
        <w:trPr>
          <w:trHeight w:val="270"/>
          <w:jc w:val="center"/>
        </w:trPr>
        <w:tc>
          <w:tcPr>
            <w:tcW w:w="4185" w:type="dxa"/>
            <w:tcBorders>
              <w:top w:val="single" w:sz="4" w:space="0" w:color="C4D79B"/>
              <w:left w:val="single" w:sz="4" w:space="0" w:color="C4D79B"/>
              <w:bottom w:val="single" w:sz="4" w:space="0" w:color="C4D79B"/>
              <w:right w:val="nil"/>
            </w:tcBorders>
            <w:shd w:val="clear" w:color="9BBB59" w:fill="9BBB59"/>
            <w:vAlign w:val="bottom"/>
            <w:hideMark/>
          </w:tcPr>
          <w:p w14:paraId="18B98711" w14:textId="190C0E06" w:rsidR="005952C4" w:rsidRPr="0085211B" w:rsidRDefault="005952C4" w:rsidP="007B266A">
            <w:pPr>
              <w:rPr>
                <w:rFonts w:eastAsia="Times New Roman" w:cs="Arial"/>
                <w:b/>
                <w:bCs/>
                <w:color w:val="FFFFFF"/>
              </w:rPr>
            </w:pPr>
            <w:r w:rsidRPr="0085211B">
              <w:rPr>
                <w:rFonts w:eastAsia="Times New Roman" w:cs="Arial"/>
                <w:b/>
                <w:bCs/>
                <w:color w:val="FFFFFF"/>
              </w:rPr>
              <w:t>Fall 2013 dual diagnosis</w:t>
            </w:r>
          </w:p>
        </w:tc>
        <w:tc>
          <w:tcPr>
            <w:tcW w:w="2545" w:type="dxa"/>
            <w:tcBorders>
              <w:top w:val="single" w:sz="4" w:space="0" w:color="C4D79B"/>
              <w:left w:val="nil"/>
              <w:bottom w:val="single" w:sz="4" w:space="0" w:color="C4D79B"/>
              <w:right w:val="nil"/>
            </w:tcBorders>
            <w:shd w:val="clear" w:color="9BBB59" w:fill="9BBB59"/>
            <w:vAlign w:val="bottom"/>
            <w:hideMark/>
          </w:tcPr>
          <w:p w14:paraId="207F5E96" w14:textId="77777777" w:rsidR="005952C4" w:rsidRPr="0085211B" w:rsidRDefault="005952C4" w:rsidP="007B266A">
            <w:pPr>
              <w:rPr>
                <w:rFonts w:eastAsia="Times New Roman" w:cs="Arial"/>
                <w:b/>
                <w:bCs/>
                <w:color w:val="FFFFFF"/>
              </w:rPr>
            </w:pPr>
            <w:r w:rsidRPr="0085211B">
              <w:rPr>
                <w:rFonts w:eastAsia="Times New Roman" w:cs="Arial"/>
                <w:b/>
                <w:bCs/>
                <w:color w:val="FFFFFF"/>
              </w:rPr>
              <w:t>Number of Students</w:t>
            </w:r>
          </w:p>
        </w:tc>
        <w:tc>
          <w:tcPr>
            <w:tcW w:w="363" w:type="dxa"/>
            <w:tcBorders>
              <w:top w:val="single" w:sz="4" w:space="0" w:color="C4D79B"/>
              <w:left w:val="nil"/>
              <w:bottom w:val="single" w:sz="4" w:space="0" w:color="C4D79B"/>
              <w:right w:val="single" w:sz="4" w:space="0" w:color="C4D79B"/>
            </w:tcBorders>
            <w:shd w:val="clear" w:color="9BBB59" w:fill="9BBB59"/>
            <w:vAlign w:val="bottom"/>
          </w:tcPr>
          <w:p w14:paraId="515C57F0" w14:textId="77777777" w:rsidR="005952C4" w:rsidRPr="0085211B" w:rsidRDefault="005952C4" w:rsidP="007B266A">
            <w:pPr>
              <w:rPr>
                <w:rFonts w:eastAsia="Times New Roman" w:cs="Arial"/>
                <w:b/>
                <w:bCs/>
                <w:color w:val="FFFFFF"/>
              </w:rPr>
            </w:pPr>
          </w:p>
        </w:tc>
      </w:tr>
      <w:tr w:rsidR="005952C4" w:rsidRPr="0085211B" w14:paraId="2C8DD92C" w14:textId="77777777" w:rsidTr="009E7A1F">
        <w:trPr>
          <w:trHeight w:val="270"/>
          <w:jc w:val="center"/>
        </w:trPr>
        <w:tc>
          <w:tcPr>
            <w:tcW w:w="4185" w:type="dxa"/>
            <w:tcBorders>
              <w:top w:val="single" w:sz="4" w:space="0" w:color="C4D79B"/>
              <w:left w:val="single" w:sz="4" w:space="0" w:color="C4D79B"/>
              <w:bottom w:val="single" w:sz="4" w:space="0" w:color="C4D79B"/>
              <w:right w:val="nil"/>
            </w:tcBorders>
            <w:shd w:val="clear" w:color="EBF1DE" w:fill="EBF1DE"/>
            <w:vAlign w:val="bottom"/>
            <w:hideMark/>
          </w:tcPr>
          <w:p w14:paraId="201790E2" w14:textId="0E6F0B5A" w:rsidR="005952C4" w:rsidRPr="0085211B" w:rsidRDefault="005952C4" w:rsidP="007B266A">
            <w:pPr>
              <w:rPr>
                <w:rFonts w:eastAsia="Times New Roman" w:cs="Arial"/>
                <w:color w:val="000000"/>
              </w:rPr>
            </w:pPr>
            <w:r w:rsidRPr="0085211B">
              <w:rPr>
                <w:rFonts w:eastAsia="Times New Roman" w:cs="Arial"/>
                <w:color w:val="000000"/>
              </w:rPr>
              <w:t>ADHD+ LD</w:t>
            </w:r>
          </w:p>
        </w:tc>
        <w:tc>
          <w:tcPr>
            <w:tcW w:w="2545" w:type="dxa"/>
            <w:tcBorders>
              <w:top w:val="single" w:sz="4" w:space="0" w:color="C4D79B"/>
              <w:left w:val="nil"/>
              <w:bottom w:val="single" w:sz="4" w:space="0" w:color="C4D79B"/>
              <w:right w:val="nil"/>
            </w:tcBorders>
            <w:shd w:val="clear" w:color="EBF1DE" w:fill="EBF1DE"/>
            <w:vAlign w:val="bottom"/>
            <w:hideMark/>
          </w:tcPr>
          <w:p w14:paraId="431DF403" w14:textId="4043AE72" w:rsidR="005952C4" w:rsidRPr="0085211B" w:rsidRDefault="005952C4" w:rsidP="007B266A">
            <w:pPr>
              <w:rPr>
                <w:rFonts w:eastAsia="Times New Roman" w:cs="Arial"/>
                <w:color w:val="000000"/>
              </w:rPr>
            </w:pPr>
            <w:r w:rsidRPr="0085211B">
              <w:rPr>
                <w:rFonts w:eastAsia="Times New Roman" w:cs="Arial"/>
                <w:color w:val="000000"/>
              </w:rPr>
              <w:t>8</w:t>
            </w:r>
          </w:p>
        </w:tc>
        <w:tc>
          <w:tcPr>
            <w:tcW w:w="363" w:type="dxa"/>
            <w:tcBorders>
              <w:top w:val="single" w:sz="4" w:space="0" w:color="C4D79B"/>
              <w:left w:val="nil"/>
              <w:bottom w:val="single" w:sz="4" w:space="0" w:color="C4D79B"/>
              <w:right w:val="single" w:sz="4" w:space="0" w:color="C4D79B"/>
            </w:tcBorders>
            <w:shd w:val="clear" w:color="EBF1DE" w:fill="EBF1DE"/>
            <w:vAlign w:val="bottom"/>
          </w:tcPr>
          <w:p w14:paraId="6F26DC9F" w14:textId="77777777" w:rsidR="005952C4" w:rsidRPr="0085211B" w:rsidRDefault="005952C4" w:rsidP="007B266A">
            <w:pPr>
              <w:rPr>
                <w:rFonts w:eastAsia="Times New Roman" w:cs="Arial"/>
                <w:color w:val="000000"/>
              </w:rPr>
            </w:pPr>
          </w:p>
        </w:tc>
      </w:tr>
      <w:tr w:rsidR="005952C4" w:rsidRPr="0085211B" w14:paraId="6191EADD" w14:textId="77777777" w:rsidTr="009E7A1F">
        <w:trPr>
          <w:trHeight w:val="270"/>
          <w:jc w:val="center"/>
        </w:trPr>
        <w:tc>
          <w:tcPr>
            <w:tcW w:w="4185" w:type="dxa"/>
            <w:tcBorders>
              <w:top w:val="single" w:sz="4" w:space="0" w:color="C4D79B"/>
              <w:left w:val="single" w:sz="4" w:space="0" w:color="C4D79B"/>
              <w:bottom w:val="single" w:sz="4" w:space="0" w:color="C4D79B"/>
              <w:right w:val="nil"/>
            </w:tcBorders>
            <w:shd w:val="clear" w:color="auto" w:fill="auto"/>
            <w:hideMark/>
          </w:tcPr>
          <w:p w14:paraId="58D12FE5" w14:textId="335B1A2C" w:rsidR="005952C4" w:rsidRPr="0085211B" w:rsidRDefault="005952C4" w:rsidP="007B266A">
            <w:pPr>
              <w:rPr>
                <w:rFonts w:eastAsia="Times New Roman" w:cs="Arial"/>
                <w:color w:val="000000"/>
              </w:rPr>
            </w:pPr>
            <w:r w:rsidRPr="0085211B">
              <w:rPr>
                <w:rFonts w:eastAsia="Times New Roman" w:cs="Arial"/>
                <w:color w:val="000000"/>
              </w:rPr>
              <w:t>ADHD+ LD+ Depression</w:t>
            </w:r>
          </w:p>
        </w:tc>
        <w:tc>
          <w:tcPr>
            <w:tcW w:w="2545" w:type="dxa"/>
            <w:tcBorders>
              <w:top w:val="single" w:sz="4" w:space="0" w:color="C4D79B"/>
              <w:left w:val="nil"/>
              <w:bottom w:val="single" w:sz="4" w:space="0" w:color="C4D79B"/>
              <w:right w:val="nil"/>
            </w:tcBorders>
            <w:shd w:val="clear" w:color="auto" w:fill="auto"/>
            <w:vAlign w:val="bottom"/>
            <w:hideMark/>
          </w:tcPr>
          <w:p w14:paraId="6C2745E5" w14:textId="49238C03" w:rsidR="005952C4" w:rsidRPr="0085211B" w:rsidRDefault="005952C4" w:rsidP="007B266A">
            <w:pPr>
              <w:rPr>
                <w:rFonts w:eastAsia="Times New Roman" w:cs="Arial"/>
                <w:color w:val="000000"/>
              </w:rPr>
            </w:pPr>
            <w:r w:rsidRPr="0085211B">
              <w:rPr>
                <w:rFonts w:eastAsia="Times New Roman" w:cs="Arial"/>
                <w:color w:val="000000"/>
              </w:rPr>
              <w:t>1</w:t>
            </w:r>
          </w:p>
        </w:tc>
        <w:tc>
          <w:tcPr>
            <w:tcW w:w="363" w:type="dxa"/>
            <w:tcBorders>
              <w:top w:val="single" w:sz="4" w:space="0" w:color="C4D79B"/>
              <w:left w:val="nil"/>
              <w:bottom w:val="single" w:sz="4" w:space="0" w:color="C4D79B"/>
              <w:right w:val="single" w:sz="4" w:space="0" w:color="C4D79B"/>
            </w:tcBorders>
            <w:shd w:val="clear" w:color="auto" w:fill="auto"/>
            <w:vAlign w:val="bottom"/>
          </w:tcPr>
          <w:p w14:paraId="39B15D00" w14:textId="77777777" w:rsidR="005952C4" w:rsidRPr="0085211B" w:rsidRDefault="005952C4" w:rsidP="007B266A">
            <w:pPr>
              <w:rPr>
                <w:rFonts w:eastAsia="Times New Roman" w:cs="Arial"/>
                <w:color w:val="000000"/>
              </w:rPr>
            </w:pPr>
          </w:p>
        </w:tc>
      </w:tr>
      <w:tr w:rsidR="005952C4" w:rsidRPr="0085211B" w14:paraId="7A2FFE77" w14:textId="77777777" w:rsidTr="009E7A1F">
        <w:trPr>
          <w:trHeight w:val="270"/>
          <w:jc w:val="center"/>
        </w:trPr>
        <w:tc>
          <w:tcPr>
            <w:tcW w:w="4185" w:type="dxa"/>
            <w:tcBorders>
              <w:top w:val="single" w:sz="4" w:space="0" w:color="C4D79B"/>
              <w:left w:val="single" w:sz="4" w:space="0" w:color="C4D79B"/>
              <w:bottom w:val="single" w:sz="4" w:space="0" w:color="C4D79B"/>
              <w:right w:val="nil"/>
            </w:tcBorders>
            <w:shd w:val="clear" w:color="EBF1DE" w:fill="EBF1DE"/>
            <w:hideMark/>
          </w:tcPr>
          <w:p w14:paraId="35EC03DE" w14:textId="4AAED905" w:rsidR="005952C4" w:rsidRPr="0085211B" w:rsidRDefault="005952C4" w:rsidP="007B266A">
            <w:pPr>
              <w:rPr>
                <w:rFonts w:eastAsia="Times New Roman" w:cs="Arial"/>
                <w:color w:val="000000"/>
              </w:rPr>
            </w:pPr>
            <w:r w:rsidRPr="0085211B">
              <w:rPr>
                <w:rFonts w:eastAsia="Times New Roman" w:cs="Arial"/>
                <w:color w:val="000000"/>
              </w:rPr>
              <w:t>ADHD+ anxiety</w:t>
            </w:r>
          </w:p>
        </w:tc>
        <w:tc>
          <w:tcPr>
            <w:tcW w:w="2545" w:type="dxa"/>
            <w:tcBorders>
              <w:top w:val="single" w:sz="4" w:space="0" w:color="C4D79B"/>
              <w:left w:val="nil"/>
              <w:bottom w:val="single" w:sz="4" w:space="0" w:color="C4D79B"/>
              <w:right w:val="nil"/>
            </w:tcBorders>
            <w:shd w:val="clear" w:color="EBF1DE" w:fill="EBF1DE"/>
            <w:vAlign w:val="bottom"/>
            <w:hideMark/>
          </w:tcPr>
          <w:p w14:paraId="3A5D1E7C" w14:textId="7321FD28" w:rsidR="005952C4" w:rsidRPr="0085211B" w:rsidRDefault="005952C4" w:rsidP="007B266A">
            <w:pPr>
              <w:rPr>
                <w:rFonts w:eastAsia="Times New Roman" w:cs="Arial"/>
                <w:color w:val="000000"/>
              </w:rPr>
            </w:pPr>
            <w:r w:rsidRPr="0085211B">
              <w:rPr>
                <w:rFonts w:eastAsia="Times New Roman" w:cs="Arial"/>
                <w:color w:val="000000"/>
              </w:rPr>
              <w:t>1</w:t>
            </w:r>
          </w:p>
        </w:tc>
        <w:tc>
          <w:tcPr>
            <w:tcW w:w="363" w:type="dxa"/>
            <w:tcBorders>
              <w:top w:val="single" w:sz="4" w:space="0" w:color="C4D79B"/>
              <w:left w:val="nil"/>
              <w:bottom w:val="single" w:sz="4" w:space="0" w:color="C4D79B"/>
              <w:right w:val="single" w:sz="4" w:space="0" w:color="C4D79B"/>
            </w:tcBorders>
            <w:shd w:val="clear" w:color="EBF1DE" w:fill="EBF1DE"/>
            <w:vAlign w:val="bottom"/>
          </w:tcPr>
          <w:p w14:paraId="216755CA" w14:textId="77777777" w:rsidR="005952C4" w:rsidRPr="0085211B" w:rsidRDefault="005952C4" w:rsidP="007B266A">
            <w:pPr>
              <w:rPr>
                <w:rFonts w:eastAsia="Times New Roman" w:cs="Arial"/>
                <w:color w:val="000000"/>
              </w:rPr>
            </w:pPr>
          </w:p>
        </w:tc>
      </w:tr>
      <w:tr w:rsidR="005952C4" w:rsidRPr="0085211B" w14:paraId="67E8FC96" w14:textId="77777777" w:rsidTr="009E7A1F">
        <w:trPr>
          <w:trHeight w:val="270"/>
          <w:jc w:val="center"/>
        </w:trPr>
        <w:tc>
          <w:tcPr>
            <w:tcW w:w="4185" w:type="dxa"/>
            <w:tcBorders>
              <w:top w:val="single" w:sz="4" w:space="0" w:color="C4D79B"/>
              <w:left w:val="single" w:sz="4" w:space="0" w:color="C4D79B"/>
              <w:bottom w:val="single" w:sz="4" w:space="0" w:color="C4D79B"/>
              <w:right w:val="nil"/>
            </w:tcBorders>
            <w:shd w:val="clear" w:color="auto" w:fill="auto"/>
            <w:hideMark/>
          </w:tcPr>
          <w:p w14:paraId="1E420974" w14:textId="661A84A7" w:rsidR="005952C4" w:rsidRPr="0085211B" w:rsidRDefault="005952C4" w:rsidP="007B266A">
            <w:pPr>
              <w:rPr>
                <w:rFonts w:eastAsia="Times New Roman" w:cs="Arial"/>
                <w:color w:val="000000"/>
              </w:rPr>
            </w:pPr>
            <w:r w:rsidRPr="0085211B">
              <w:rPr>
                <w:rFonts w:eastAsia="Times New Roman" w:cs="Arial"/>
                <w:color w:val="000000"/>
              </w:rPr>
              <w:t>LD+ Anxiety</w:t>
            </w:r>
          </w:p>
        </w:tc>
        <w:tc>
          <w:tcPr>
            <w:tcW w:w="2545" w:type="dxa"/>
            <w:tcBorders>
              <w:top w:val="single" w:sz="4" w:space="0" w:color="C4D79B"/>
              <w:left w:val="nil"/>
              <w:bottom w:val="single" w:sz="4" w:space="0" w:color="C4D79B"/>
              <w:right w:val="nil"/>
            </w:tcBorders>
            <w:shd w:val="clear" w:color="auto" w:fill="auto"/>
            <w:vAlign w:val="bottom"/>
            <w:hideMark/>
          </w:tcPr>
          <w:p w14:paraId="6671621B" w14:textId="0B179F99" w:rsidR="005952C4" w:rsidRPr="0085211B" w:rsidRDefault="005952C4" w:rsidP="007B266A">
            <w:pPr>
              <w:rPr>
                <w:rFonts w:eastAsia="Times New Roman" w:cs="Arial"/>
                <w:color w:val="000000"/>
              </w:rPr>
            </w:pPr>
            <w:r w:rsidRPr="0085211B">
              <w:rPr>
                <w:rFonts w:eastAsia="Times New Roman" w:cs="Arial"/>
                <w:color w:val="000000"/>
              </w:rPr>
              <w:t>1</w:t>
            </w:r>
          </w:p>
        </w:tc>
        <w:tc>
          <w:tcPr>
            <w:tcW w:w="363" w:type="dxa"/>
            <w:tcBorders>
              <w:top w:val="single" w:sz="4" w:space="0" w:color="C4D79B"/>
              <w:left w:val="nil"/>
              <w:bottom w:val="single" w:sz="4" w:space="0" w:color="C4D79B"/>
              <w:right w:val="single" w:sz="4" w:space="0" w:color="C4D79B"/>
            </w:tcBorders>
            <w:shd w:val="clear" w:color="auto" w:fill="auto"/>
            <w:vAlign w:val="bottom"/>
          </w:tcPr>
          <w:p w14:paraId="26CDA424" w14:textId="77777777" w:rsidR="005952C4" w:rsidRPr="0085211B" w:rsidRDefault="005952C4" w:rsidP="007B266A">
            <w:pPr>
              <w:rPr>
                <w:rFonts w:eastAsia="Times New Roman" w:cs="Arial"/>
                <w:color w:val="000000"/>
              </w:rPr>
            </w:pPr>
          </w:p>
        </w:tc>
      </w:tr>
      <w:tr w:rsidR="005952C4" w:rsidRPr="0085211B" w14:paraId="0D508476" w14:textId="77777777" w:rsidTr="009E7A1F">
        <w:trPr>
          <w:trHeight w:val="270"/>
          <w:jc w:val="center"/>
        </w:trPr>
        <w:tc>
          <w:tcPr>
            <w:tcW w:w="4185" w:type="dxa"/>
            <w:tcBorders>
              <w:top w:val="single" w:sz="4" w:space="0" w:color="C4D79B"/>
              <w:left w:val="single" w:sz="4" w:space="0" w:color="C4D79B"/>
              <w:bottom w:val="single" w:sz="4" w:space="0" w:color="C4D79B"/>
              <w:right w:val="nil"/>
            </w:tcBorders>
            <w:shd w:val="clear" w:color="EBF1DE" w:fill="EBF1DE"/>
          </w:tcPr>
          <w:p w14:paraId="702F03EB" w14:textId="62AC5057" w:rsidR="005952C4" w:rsidRPr="0085211B" w:rsidRDefault="005952C4" w:rsidP="007B266A">
            <w:pPr>
              <w:rPr>
                <w:rFonts w:eastAsia="Times New Roman" w:cs="Arial"/>
                <w:b/>
                <w:color w:val="000000"/>
              </w:rPr>
            </w:pPr>
            <w:r w:rsidRPr="0085211B">
              <w:rPr>
                <w:rFonts w:eastAsia="Times New Roman" w:cs="Arial"/>
                <w:b/>
                <w:color w:val="000000"/>
              </w:rPr>
              <w:t>TOTAL</w:t>
            </w:r>
          </w:p>
        </w:tc>
        <w:tc>
          <w:tcPr>
            <w:tcW w:w="2545" w:type="dxa"/>
            <w:tcBorders>
              <w:top w:val="single" w:sz="4" w:space="0" w:color="C4D79B"/>
              <w:left w:val="nil"/>
              <w:bottom w:val="single" w:sz="4" w:space="0" w:color="C4D79B"/>
              <w:right w:val="nil"/>
            </w:tcBorders>
            <w:shd w:val="clear" w:color="EBF1DE" w:fill="EBF1DE"/>
            <w:vAlign w:val="bottom"/>
          </w:tcPr>
          <w:p w14:paraId="56B6511F" w14:textId="079301FC" w:rsidR="005952C4" w:rsidRPr="0085211B" w:rsidRDefault="005952C4" w:rsidP="007B266A">
            <w:pPr>
              <w:rPr>
                <w:rFonts w:eastAsia="Times New Roman" w:cs="Arial"/>
                <w:color w:val="000000"/>
              </w:rPr>
            </w:pPr>
            <w:r w:rsidRPr="0085211B">
              <w:rPr>
                <w:rFonts w:eastAsia="Times New Roman" w:cs="Arial"/>
                <w:color w:val="000000"/>
              </w:rPr>
              <w:t>11</w:t>
            </w:r>
          </w:p>
        </w:tc>
        <w:tc>
          <w:tcPr>
            <w:tcW w:w="363" w:type="dxa"/>
            <w:tcBorders>
              <w:top w:val="single" w:sz="4" w:space="0" w:color="C4D79B"/>
              <w:left w:val="nil"/>
              <w:bottom w:val="single" w:sz="4" w:space="0" w:color="C4D79B"/>
              <w:right w:val="single" w:sz="4" w:space="0" w:color="C4D79B"/>
            </w:tcBorders>
            <w:shd w:val="clear" w:color="EBF1DE" w:fill="EBF1DE"/>
            <w:vAlign w:val="bottom"/>
          </w:tcPr>
          <w:p w14:paraId="2B52EAC1" w14:textId="77777777" w:rsidR="005952C4" w:rsidRPr="0085211B" w:rsidRDefault="005952C4" w:rsidP="007B266A">
            <w:pPr>
              <w:rPr>
                <w:rFonts w:eastAsia="Times New Roman" w:cs="Arial"/>
                <w:color w:val="000000"/>
              </w:rPr>
            </w:pPr>
          </w:p>
        </w:tc>
      </w:tr>
    </w:tbl>
    <w:p w14:paraId="3B32094A" w14:textId="77777777" w:rsidR="005733C7" w:rsidRDefault="005733C7" w:rsidP="007B266A">
      <w:pPr>
        <w:rPr>
          <w:rFonts w:eastAsia="Times New Roman" w:cs="Times New Roman"/>
          <w:color w:val="000000"/>
        </w:rPr>
      </w:pPr>
    </w:p>
    <w:p w14:paraId="22EFE5CD" w14:textId="454C6B5C" w:rsidR="005733C7" w:rsidRDefault="009E7A1F" w:rsidP="007B266A">
      <w:pPr>
        <w:rPr>
          <w:rFonts w:eastAsia="Times New Roman" w:cs="Times New Roman"/>
          <w:color w:val="000000"/>
        </w:rPr>
      </w:pPr>
      <w:r w:rsidRPr="009E7A1F">
        <w:rPr>
          <w:rFonts w:eastAsia="Times New Roman" w:cs="Times New Roman"/>
          <w:color w:val="000000"/>
        </w:rPr>
        <w:t xml:space="preserve">As the program has continued, semester GPA has risen from 2.39 in Spring 2011 cohort of students in the Coaching program to 2.93 in Spring 2013 cohort of students in the Coaching program </w:t>
      </w:r>
      <w:r w:rsidR="005733C7">
        <w:rPr>
          <w:rFonts w:eastAsia="Times New Roman" w:cs="Times New Roman"/>
          <w:color w:val="000000"/>
        </w:rPr>
        <w:t>(see Table 25).</w:t>
      </w:r>
      <w:r w:rsidR="00CC1A8A">
        <w:rPr>
          <w:rFonts w:eastAsia="Times New Roman" w:cs="Times New Roman"/>
          <w:color w:val="000000"/>
        </w:rPr>
        <w:t xml:space="preserve"> In other words</w:t>
      </w:r>
      <w:r>
        <w:rPr>
          <w:rFonts w:eastAsia="Times New Roman" w:cs="Times New Roman"/>
          <w:color w:val="000000"/>
        </w:rPr>
        <w:t xml:space="preserve">, on average, </w:t>
      </w:r>
      <w:r w:rsidR="00CC1A8A">
        <w:rPr>
          <w:rFonts w:eastAsia="Times New Roman" w:cs="Times New Roman"/>
          <w:color w:val="000000"/>
        </w:rPr>
        <w:t xml:space="preserve">Term GPA for students that start working with the KCLC Academic Coaching Program brings up their cumulative GPA. </w:t>
      </w:r>
    </w:p>
    <w:p w14:paraId="099B393F" w14:textId="77777777" w:rsidR="005733C7" w:rsidRPr="0085211B" w:rsidRDefault="005733C7" w:rsidP="007B266A">
      <w:pPr>
        <w:rPr>
          <w:rFonts w:eastAsia="Times New Roman" w:cs="Times New Roman"/>
          <w:color w:val="000000"/>
        </w:rPr>
      </w:pPr>
    </w:p>
    <w:p w14:paraId="2E1BC785" w14:textId="3A5B3F27" w:rsidR="00FC6365" w:rsidRPr="009E7A1F" w:rsidRDefault="005733C7" w:rsidP="006F01A1">
      <w:pPr>
        <w:jc w:val="center"/>
        <w:rPr>
          <w:rFonts w:eastAsia="Times New Roman" w:cs="Times New Roman"/>
          <w:color w:val="000000"/>
          <w:sz w:val="22"/>
        </w:rPr>
      </w:pPr>
      <w:r w:rsidRPr="009E7A1F">
        <w:rPr>
          <w:rFonts w:eastAsia="Times New Roman" w:cs="Times New Roman"/>
          <w:color w:val="000000"/>
          <w:sz w:val="22"/>
        </w:rPr>
        <w:t>Table 25</w:t>
      </w:r>
      <w:r w:rsidR="006F01A1" w:rsidRPr="009E7A1F">
        <w:rPr>
          <w:rFonts w:eastAsia="Times New Roman" w:cs="Times New Roman"/>
          <w:color w:val="000000"/>
          <w:sz w:val="22"/>
        </w:rPr>
        <w:t>. Student GPA for the Semester Registered in Coaching</w:t>
      </w:r>
    </w:p>
    <w:tbl>
      <w:tblPr>
        <w:tblW w:w="8240" w:type="dxa"/>
        <w:jc w:val="center"/>
        <w:tblInd w:w="1297" w:type="dxa"/>
        <w:tblLook w:val="04A0" w:firstRow="1" w:lastRow="0" w:firstColumn="1" w:lastColumn="0" w:noHBand="0" w:noVBand="1"/>
      </w:tblPr>
      <w:tblGrid>
        <w:gridCol w:w="2060"/>
        <w:gridCol w:w="2060"/>
        <w:gridCol w:w="2060"/>
        <w:gridCol w:w="2060"/>
      </w:tblGrid>
      <w:tr w:rsidR="00FC6365" w:rsidRPr="0085211B" w14:paraId="70C0CFCE" w14:textId="08DC7D21" w:rsidTr="009E7A1F">
        <w:trPr>
          <w:trHeight w:val="960"/>
          <w:jc w:val="center"/>
        </w:trPr>
        <w:tc>
          <w:tcPr>
            <w:tcW w:w="2060" w:type="dxa"/>
            <w:tcBorders>
              <w:top w:val="single" w:sz="4" w:space="0" w:color="C4D79B"/>
              <w:left w:val="single" w:sz="4" w:space="0" w:color="C4D79B"/>
              <w:bottom w:val="single" w:sz="4" w:space="0" w:color="C4D79B"/>
              <w:right w:val="nil"/>
            </w:tcBorders>
            <w:shd w:val="clear" w:color="9BBB59" w:fill="9BBB59"/>
            <w:vAlign w:val="bottom"/>
            <w:hideMark/>
          </w:tcPr>
          <w:p w14:paraId="3FD12837" w14:textId="5A11B678" w:rsidR="00FC6365" w:rsidRPr="0085211B" w:rsidRDefault="00FC6365" w:rsidP="007B266A">
            <w:pPr>
              <w:rPr>
                <w:rFonts w:eastAsia="Times New Roman" w:cs="Arial"/>
                <w:b/>
                <w:bCs/>
                <w:color w:val="FFFFFF"/>
              </w:rPr>
            </w:pPr>
            <w:r w:rsidRPr="0085211B">
              <w:rPr>
                <w:rFonts w:eastAsia="Times New Roman" w:cs="Arial"/>
                <w:b/>
                <w:bCs/>
                <w:color w:val="FFFFFF"/>
              </w:rPr>
              <w:t xml:space="preserve">Semester </w:t>
            </w:r>
            <w:r w:rsidR="006778E8">
              <w:rPr>
                <w:rFonts w:eastAsia="Times New Roman" w:cs="Arial"/>
                <w:b/>
                <w:bCs/>
                <w:color w:val="FFFFFF"/>
              </w:rPr>
              <w:t>Enrolled in Coaching</w:t>
            </w:r>
          </w:p>
        </w:tc>
        <w:tc>
          <w:tcPr>
            <w:tcW w:w="2060" w:type="dxa"/>
            <w:tcBorders>
              <w:top w:val="single" w:sz="4" w:space="0" w:color="C4D79B"/>
              <w:left w:val="nil"/>
              <w:bottom w:val="single" w:sz="4" w:space="0" w:color="C4D79B"/>
              <w:right w:val="single" w:sz="4" w:space="0" w:color="C4D79B"/>
            </w:tcBorders>
            <w:shd w:val="clear" w:color="9BBB59" w:fill="9BBB59"/>
            <w:vAlign w:val="bottom"/>
            <w:hideMark/>
          </w:tcPr>
          <w:p w14:paraId="56009E2C" w14:textId="0B7A7366" w:rsidR="00FC6365" w:rsidRPr="0085211B" w:rsidRDefault="00CC1A8A" w:rsidP="007B266A">
            <w:pPr>
              <w:rPr>
                <w:rFonts w:eastAsia="Times New Roman" w:cs="Arial"/>
                <w:b/>
                <w:bCs/>
                <w:color w:val="FFFFFF"/>
              </w:rPr>
            </w:pPr>
            <w:r>
              <w:rPr>
                <w:rFonts w:eastAsia="Times New Roman" w:cs="Arial"/>
                <w:b/>
                <w:bCs/>
                <w:color w:val="FFFFFF"/>
              </w:rPr>
              <w:t xml:space="preserve">Average Term </w:t>
            </w:r>
            <w:r w:rsidR="00FC6365" w:rsidRPr="0085211B">
              <w:rPr>
                <w:rFonts w:eastAsia="Times New Roman" w:cs="Arial"/>
                <w:b/>
                <w:bCs/>
                <w:color w:val="FFFFFF"/>
              </w:rPr>
              <w:t>GPA</w:t>
            </w:r>
          </w:p>
        </w:tc>
        <w:tc>
          <w:tcPr>
            <w:tcW w:w="2060" w:type="dxa"/>
            <w:tcBorders>
              <w:top w:val="single" w:sz="4" w:space="0" w:color="C4D79B"/>
              <w:left w:val="nil"/>
              <w:bottom w:val="single" w:sz="4" w:space="0" w:color="C4D79B"/>
              <w:right w:val="single" w:sz="4" w:space="0" w:color="C4D79B"/>
            </w:tcBorders>
            <w:shd w:val="clear" w:color="9BBB59" w:fill="9BBB59"/>
          </w:tcPr>
          <w:p w14:paraId="6B34E1E3" w14:textId="73A9CF11" w:rsidR="00FC6365" w:rsidRPr="0085211B" w:rsidRDefault="00CC1A8A" w:rsidP="007B266A">
            <w:pPr>
              <w:rPr>
                <w:rFonts w:eastAsia="Times New Roman" w:cs="Arial"/>
                <w:b/>
                <w:bCs/>
                <w:color w:val="FFFFFF"/>
              </w:rPr>
            </w:pPr>
            <w:r>
              <w:rPr>
                <w:rFonts w:eastAsia="Times New Roman" w:cs="Arial"/>
                <w:b/>
                <w:bCs/>
                <w:color w:val="FFFFFF"/>
              </w:rPr>
              <w:t xml:space="preserve">Average </w:t>
            </w:r>
            <w:r w:rsidR="006778E8">
              <w:rPr>
                <w:rFonts w:eastAsia="Times New Roman" w:cs="Arial"/>
                <w:b/>
                <w:bCs/>
                <w:color w:val="FFFFFF"/>
              </w:rPr>
              <w:t>Cumulative</w:t>
            </w:r>
            <w:r w:rsidR="00FC6365" w:rsidRPr="0085211B">
              <w:rPr>
                <w:rFonts w:eastAsia="Times New Roman" w:cs="Arial"/>
                <w:b/>
                <w:bCs/>
                <w:color w:val="FFFFFF"/>
              </w:rPr>
              <w:t xml:space="preserve"> GPA</w:t>
            </w:r>
          </w:p>
        </w:tc>
        <w:tc>
          <w:tcPr>
            <w:tcW w:w="2060" w:type="dxa"/>
            <w:tcBorders>
              <w:top w:val="single" w:sz="4" w:space="0" w:color="C4D79B"/>
              <w:left w:val="nil"/>
              <w:bottom w:val="single" w:sz="4" w:space="0" w:color="C4D79B"/>
              <w:right w:val="single" w:sz="4" w:space="0" w:color="C4D79B"/>
            </w:tcBorders>
            <w:shd w:val="clear" w:color="9BBB59" w:fill="9BBB59"/>
          </w:tcPr>
          <w:p w14:paraId="0DB9046D" w14:textId="09630084" w:rsidR="00FC6365" w:rsidRPr="0085211B" w:rsidRDefault="00FC6365" w:rsidP="007B266A">
            <w:pPr>
              <w:rPr>
                <w:rFonts w:eastAsia="Times New Roman" w:cs="Arial"/>
                <w:b/>
                <w:bCs/>
                <w:color w:val="FFFFFF"/>
              </w:rPr>
            </w:pPr>
            <w:r w:rsidRPr="0085211B">
              <w:rPr>
                <w:rFonts w:eastAsia="Times New Roman" w:cs="Arial"/>
                <w:b/>
                <w:bCs/>
                <w:color w:val="FFFFFF"/>
              </w:rPr>
              <w:t>Number of Students</w:t>
            </w:r>
          </w:p>
        </w:tc>
      </w:tr>
      <w:tr w:rsidR="00FC6365" w:rsidRPr="0085211B" w14:paraId="1894A4E6" w14:textId="0DEB8E3C" w:rsidTr="009E7A1F">
        <w:trPr>
          <w:trHeight w:val="480"/>
          <w:jc w:val="center"/>
        </w:trPr>
        <w:tc>
          <w:tcPr>
            <w:tcW w:w="2060" w:type="dxa"/>
            <w:tcBorders>
              <w:top w:val="single" w:sz="4" w:space="0" w:color="C4D79B"/>
              <w:left w:val="single" w:sz="4" w:space="0" w:color="C4D79B"/>
              <w:bottom w:val="single" w:sz="4" w:space="0" w:color="C4D79B"/>
              <w:right w:val="nil"/>
            </w:tcBorders>
            <w:shd w:val="clear" w:color="EBF1DE" w:fill="EBF1DE"/>
            <w:vAlign w:val="bottom"/>
            <w:hideMark/>
          </w:tcPr>
          <w:p w14:paraId="2FF0F92A" w14:textId="77777777" w:rsidR="00FC6365" w:rsidRPr="0085211B" w:rsidRDefault="00FC6365" w:rsidP="007B266A">
            <w:pPr>
              <w:rPr>
                <w:rFonts w:eastAsia="Times New Roman" w:cs="Arial"/>
                <w:color w:val="000000"/>
              </w:rPr>
            </w:pPr>
            <w:r w:rsidRPr="0085211B">
              <w:rPr>
                <w:rFonts w:eastAsia="Times New Roman" w:cs="Arial"/>
                <w:color w:val="000000"/>
              </w:rPr>
              <w:t>Spring 2011</w:t>
            </w:r>
          </w:p>
        </w:tc>
        <w:tc>
          <w:tcPr>
            <w:tcW w:w="2060" w:type="dxa"/>
            <w:tcBorders>
              <w:top w:val="single" w:sz="4" w:space="0" w:color="C4D79B"/>
              <w:left w:val="nil"/>
              <w:bottom w:val="single" w:sz="4" w:space="0" w:color="C4D79B"/>
              <w:right w:val="single" w:sz="4" w:space="0" w:color="C4D79B"/>
            </w:tcBorders>
            <w:shd w:val="clear" w:color="EBF1DE" w:fill="EBF1DE"/>
            <w:vAlign w:val="bottom"/>
            <w:hideMark/>
          </w:tcPr>
          <w:p w14:paraId="4A938651" w14:textId="21EB3AC1" w:rsidR="00FC6365" w:rsidRPr="0085211B" w:rsidRDefault="00FC6365" w:rsidP="007B266A">
            <w:pPr>
              <w:rPr>
                <w:rFonts w:eastAsia="Times New Roman" w:cs="Arial"/>
                <w:color w:val="000000"/>
              </w:rPr>
            </w:pPr>
            <w:r w:rsidRPr="0085211B">
              <w:rPr>
                <w:rFonts w:eastAsia="Times New Roman" w:cs="Arial"/>
                <w:color w:val="000000"/>
              </w:rPr>
              <w:t>2.39</w:t>
            </w:r>
          </w:p>
        </w:tc>
        <w:tc>
          <w:tcPr>
            <w:tcW w:w="2060" w:type="dxa"/>
            <w:tcBorders>
              <w:top w:val="single" w:sz="4" w:space="0" w:color="C4D79B"/>
              <w:left w:val="nil"/>
              <w:bottom w:val="single" w:sz="4" w:space="0" w:color="C4D79B"/>
              <w:right w:val="single" w:sz="4" w:space="0" w:color="C4D79B"/>
            </w:tcBorders>
            <w:shd w:val="clear" w:color="EBF1DE" w:fill="EBF1DE"/>
          </w:tcPr>
          <w:p w14:paraId="0B15C173" w14:textId="0D9E6963" w:rsidR="00FC6365" w:rsidRPr="0085211B" w:rsidRDefault="00FC6365" w:rsidP="007B266A">
            <w:pPr>
              <w:rPr>
                <w:rFonts w:eastAsia="Times New Roman" w:cs="Arial"/>
                <w:color w:val="000000"/>
              </w:rPr>
            </w:pPr>
            <w:r w:rsidRPr="0085211B">
              <w:rPr>
                <w:rFonts w:eastAsia="Times New Roman" w:cs="Arial"/>
                <w:color w:val="000000"/>
              </w:rPr>
              <w:t>2.61</w:t>
            </w:r>
          </w:p>
        </w:tc>
        <w:tc>
          <w:tcPr>
            <w:tcW w:w="2060" w:type="dxa"/>
            <w:tcBorders>
              <w:top w:val="single" w:sz="4" w:space="0" w:color="C4D79B"/>
              <w:left w:val="nil"/>
              <w:bottom w:val="single" w:sz="4" w:space="0" w:color="C4D79B"/>
              <w:right w:val="single" w:sz="4" w:space="0" w:color="C4D79B"/>
            </w:tcBorders>
            <w:shd w:val="clear" w:color="EBF1DE" w:fill="EBF1DE"/>
          </w:tcPr>
          <w:p w14:paraId="20BC55F6" w14:textId="6A16D7D5" w:rsidR="00FC6365" w:rsidRPr="0085211B" w:rsidRDefault="00FC6365" w:rsidP="007B266A">
            <w:pPr>
              <w:rPr>
                <w:rFonts w:eastAsia="Times New Roman" w:cs="Arial"/>
                <w:color w:val="000000"/>
              </w:rPr>
            </w:pPr>
            <w:r w:rsidRPr="0085211B">
              <w:rPr>
                <w:rFonts w:eastAsia="Times New Roman" w:cs="Arial"/>
                <w:color w:val="000000"/>
              </w:rPr>
              <w:t>28</w:t>
            </w:r>
          </w:p>
        </w:tc>
      </w:tr>
      <w:tr w:rsidR="00FC6365" w:rsidRPr="0085211B" w14:paraId="379712B2" w14:textId="743A80C0" w:rsidTr="009E7A1F">
        <w:trPr>
          <w:trHeight w:val="240"/>
          <w:jc w:val="center"/>
        </w:trPr>
        <w:tc>
          <w:tcPr>
            <w:tcW w:w="2060" w:type="dxa"/>
            <w:tcBorders>
              <w:top w:val="single" w:sz="4" w:space="0" w:color="C4D79B"/>
              <w:left w:val="single" w:sz="4" w:space="0" w:color="C4D79B"/>
              <w:bottom w:val="single" w:sz="4" w:space="0" w:color="C4D79B"/>
              <w:right w:val="nil"/>
            </w:tcBorders>
            <w:shd w:val="clear" w:color="auto" w:fill="auto"/>
            <w:hideMark/>
          </w:tcPr>
          <w:p w14:paraId="1986CC5F" w14:textId="77777777" w:rsidR="00FC6365" w:rsidRPr="0085211B" w:rsidRDefault="00FC6365" w:rsidP="007B266A">
            <w:pPr>
              <w:rPr>
                <w:rFonts w:eastAsia="Times New Roman" w:cs="Arial"/>
                <w:color w:val="000000"/>
              </w:rPr>
            </w:pPr>
            <w:r w:rsidRPr="0085211B">
              <w:rPr>
                <w:rFonts w:eastAsia="Times New Roman" w:cs="Arial"/>
                <w:color w:val="000000"/>
              </w:rPr>
              <w:t>Fall 2011</w:t>
            </w:r>
          </w:p>
        </w:tc>
        <w:tc>
          <w:tcPr>
            <w:tcW w:w="2060" w:type="dxa"/>
            <w:tcBorders>
              <w:top w:val="single" w:sz="4" w:space="0" w:color="C4D79B"/>
              <w:left w:val="nil"/>
              <w:bottom w:val="single" w:sz="4" w:space="0" w:color="C4D79B"/>
              <w:right w:val="single" w:sz="4" w:space="0" w:color="C4D79B"/>
            </w:tcBorders>
            <w:shd w:val="clear" w:color="auto" w:fill="auto"/>
            <w:vAlign w:val="bottom"/>
            <w:hideMark/>
          </w:tcPr>
          <w:p w14:paraId="635B108E" w14:textId="15A1FBDC" w:rsidR="00FC6365" w:rsidRPr="0085211B" w:rsidRDefault="00FC6365" w:rsidP="007B266A">
            <w:pPr>
              <w:rPr>
                <w:rFonts w:eastAsia="Times New Roman" w:cs="Arial"/>
                <w:color w:val="000000"/>
              </w:rPr>
            </w:pPr>
            <w:r w:rsidRPr="0085211B">
              <w:rPr>
                <w:rFonts w:eastAsia="Times New Roman" w:cs="Arial"/>
                <w:color w:val="000000"/>
              </w:rPr>
              <w:t>2.60</w:t>
            </w:r>
          </w:p>
        </w:tc>
        <w:tc>
          <w:tcPr>
            <w:tcW w:w="2060" w:type="dxa"/>
            <w:tcBorders>
              <w:top w:val="single" w:sz="4" w:space="0" w:color="C4D79B"/>
              <w:left w:val="nil"/>
              <w:bottom w:val="single" w:sz="4" w:space="0" w:color="C4D79B"/>
              <w:right w:val="single" w:sz="4" w:space="0" w:color="C4D79B"/>
            </w:tcBorders>
          </w:tcPr>
          <w:p w14:paraId="2B5AB042" w14:textId="0247EA83" w:rsidR="00FC6365" w:rsidRPr="0085211B" w:rsidRDefault="00FC6365" w:rsidP="007B266A">
            <w:pPr>
              <w:rPr>
                <w:rFonts w:eastAsia="Times New Roman" w:cs="Arial"/>
                <w:color w:val="000000"/>
              </w:rPr>
            </w:pPr>
            <w:r w:rsidRPr="0085211B">
              <w:rPr>
                <w:rFonts w:eastAsia="Times New Roman" w:cs="Arial"/>
                <w:color w:val="000000"/>
              </w:rPr>
              <w:t>2.41</w:t>
            </w:r>
          </w:p>
        </w:tc>
        <w:tc>
          <w:tcPr>
            <w:tcW w:w="2060" w:type="dxa"/>
            <w:tcBorders>
              <w:top w:val="single" w:sz="4" w:space="0" w:color="C4D79B"/>
              <w:left w:val="nil"/>
              <w:bottom w:val="single" w:sz="4" w:space="0" w:color="C4D79B"/>
              <w:right w:val="single" w:sz="4" w:space="0" w:color="C4D79B"/>
            </w:tcBorders>
          </w:tcPr>
          <w:p w14:paraId="036A4369" w14:textId="36177E47" w:rsidR="00FC6365" w:rsidRPr="0085211B" w:rsidRDefault="00FC6365" w:rsidP="007B266A">
            <w:pPr>
              <w:rPr>
                <w:rFonts w:eastAsia="Times New Roman" w:cs="Arial"/>
                <w:color w:val="000000"/>
              </w:rPr>
            </w:pPr>
            <w:r w:rsidRPr="0085211B">
              <w:rPr>
                <w:rFonts w:eastAsia="Times New Roman" w:cs="Arial"/>
                <w:color w:val="000000"/>
              </w:rPr>
              <w:t>119</w:t>
            </w:r>
          </w:p>
        </w:tc>
      </w:tr>
      <w:tr w:rsidR="00FC6365" w:rsidRPr="0085211B" w14:paraId="29EF34C2" w14:textId="1EA8B7C9" w:rsidTr="009E7A1F">
        <w:trPr>
          <w:trHeight w:val="240"/>
          <w:jc w:val="center"/>
        </w:trPr>
        <w:tc>
          <w:tcPr>
            <w:tcW w:w="2060" w:type="dxa"/>
            <w:tcBorders>
              <w:top w:val="single" w:sz="4" w:space="0" w:color="C4D79B"/>
              <w:left w:val="single" w:sz="4" w:space="0" w:color="C4D79B"/>
              <w:bottom w:val="single" w:sz="4" w:space="0" w:color="C4D79B"/>
              <w:right w:val="nil"/>
            </w:tcBorders>
            <w:shd w:val="clear" w:color="EBF1DE" w:fill="EBF1DE"/>
            <w:hideMark/>
          </w:tcPr>
          <w:p w14:paraId="39B4FAD9" w14:textId="77777777" w:rsidR="00FC6365" w:rsidRPr="0085211B" w:rsidRDefault="00FC6365" w:rsidP="007B266A">
            <w:pPr>
              <w:rPr>
                <w:rFonts w:eastAsia="Times New Roman" w:cs="Arial"/>
                <w:color w:val="000000"/>
              </w:rPr>
            </w:pPr>
            <w:r w:rsidRPr="0085211B">
              <w:rPr>
                <w:rFonts w:eastAsia="Times New Roman" w:cs="Arial"/>
                <w:color w:val="000000"/>
              </w:rPr>
              <w:t>Spring 2012</w:t>
            </w:r>
          </w:p>
        </w:tc>
        <w:tc>
          <w:tcPr>
            <w:tcW w:w="2060" w:type="dxa"/>
            <w:tcBorders>
              <w:top w:val="single" w:sz="4" w:space="0" w:color="C4D79B"/>
              <w:left w:val="nil"/>
              <w:bottom w:val="single" w:sz="4" w:space="0" w:color="C4D79B"/>
              <w:right w:val="single" w:sz="4" w:space="0" w:color="C4D79B"/>
            </w:tcBorders>
            <w:shd w:val="clear" w:color="EBF1DE" w:fill="EBF1DE"/>
            <w:vAlign w:val="bottom"/>
            <w:hideMark/>
          </w:tcPr>
          <w:p w14:paraId="6F083BE8" w14:textId="127CBD26" w:rsidR="00FC6365" w:rsidRPr="0085211B" w:rsidRDefault="00FC6365" w:rsidP="007B266A">
            <w:pPr>
              <w:rPr>
                <w:rFonts w:eastAsia="Times New Roman" w:cs="Arial"/>
                <w:color w:val="000000"/>
              </w:rPr>
            </w:pPr>
            <w:r w:rsidRPr="0085211B">
              <w:rPr>
                <w:rFonts w:eastAsia="Times New Roman" w:cs="Arial"/>
                <w:color w:val="000000"/>
              </w:rPr>
              <w:t>2.89</w:t>
            </w:r>
          </w:p>
        </w:tc>
        <w:tc>
          <w:tcPr>
            <w:tcW w:w="2060" w:type="dxa"/>
            <w:tcBorders>
              <w:top w:val="single" w:sz="4" w:space="0" w:color="C4D79B"/>
              <w:left w:val="nil"/>
              <w:bottom w:val="single" w:sz="4" w:space="0" w:color="C4D79B"/>
              <w:right w:val="single" w:sz="4" w:space="0" w:color="C4D79B"/>
            </w:tcBorders>
            <w:shd w:val="clear" w:color="EBF1DE" w:fill="EBF1DE"/>
          </w:tcPr>
          <w:p w14:paraId="1DF7BB40" w14:textId="5671237C" w:rsidR="00FC6365" w:rsidRPr="0085211B" w:rsidRDefault="00FC6365" w:rsidP="007B266A">
            <w:pPr>
              <w:rPr>
                <w:rFonts w:eastAsia="Times New Roman" w:cs="Arial"/>
                <w:color w:val="000000"/>
              </w:rPr>
            </w:pPr>
            <w:r w:rsidRPr="0085211B">
              <w:rPr>
                <w:rFonts w:eastAsia="Times New Roman" w:cs="Arial"/>
                <w:color w:val="000000"/>
              </w:rPr>
              <w:t>2.78</w:t>
            </w:r>
          </w:p>
        </w:tc>
        <w:tc>
          <w:tcPr>
            <w:tcW w:w="2060" w:type="dxa"/>
            <w:tcBorders>
              <w:top w:val="single" w:sz="4" w:space="0" w:color="C4D79B"/>
              <w:left w:val="nil"/>
              <w:bottom w:val="single" w:sz="4" w:space="0" w:color="C4D79B"/>
              <w:right w:val="single" w:sz="4" w:space="0" w:color="C4D79B"/>
            </w:tcBorders>
            <w:shd w:val="clear" w:color="EBF1DE" w:fill="EBF1DE"/>
          </w:tcPr>
          <w:p w14:paraId="499F6D0A" w14:textId="113DB21E" w:rsidR="00FC6365" w:rsidRPr="0085211B" w:rsidRDefault="00FC6365" w:rsidP="007B266A">
            <w:pPr>
              <w:rPr>
                <w:rFonts w:eastAsia="Times New Roman" w:cs="Arial"/>
                <w:color w:val="000000"/>
              </w:rPr>
            </w:pPr>
            <w:r w:rsidRPr="0085211B">
              <w:rPr>
                <w:rFonts w:eastAsia="Times New Roman" w:cs="Arial"/>
                <w:color w:val="000000"/>
              </w:rPr>
              <w:t>63</w:t>
            </w:r>
          </w:p>
        </w:tc>
      </w:tr>
      <w:tr w:rsidR="00FC6365" w:rsidRPr="0085211B" w14:paraId="7F577077" w14:textId="0426FC5E" w:rsidTr="009E7A1F">
        <w:trPr>
          <w:trHeight w:val="240"/>
          <w:jc w:val="center"/>
        </w:trPr>
        <w:tc>
          <w:tcPr>
            <w:tcW w:w="2060" w:type="dxa"/>
            <w:tcBorders>
              <w:top w:val="single" w:sz="4" w:space="0" w:color="C4D79B"/>
              <w:left w:val="single" w:sz="4" w:space="0" w:color="C4D79B"/>
              <w:bottom w:val="single" w:sz="4" w:space="0" w:color="C4D79B"/>
              <w:right w:val="nil"/>
            </w:tcBorders>
            <w:shd w:val="clear" w:color="auto" w:fill="auto"/>
            <w:hideMark/>
          </w:tcPr>
          <w:p w14:paraId="58C7CB85" w14:textId="77777777" w:rsidR="00FC6365" w:rsidRPr="0085211B" w:rsidRDefault="00FC6365" w:rsidP="007B266A">
            <w:pPr>
              <w:rPr>
                <w:rFonts w:eastAsia="Times New Roman" w:cs="Arial"/>
                <w:color w:val="000000"/>
              </w:rPr>
            </w:pPr>
            <w:r w:rsidRPr="0085211B">
              <w:rPr>
                <w:rFonts w:eastAsia="Times New Roman" w:cs="Arial"/>
                <w:color w:val="000000"/>
              </w:rPr>
              <w:t>Fall 2012</w:t>
            </w:r>
          </w:p>
        </w:tc>
        <w:tc>
          <w:tcPr>
            <w:tcW w:w="2060" w:type="dxa"/>
            <w:tcBorders>
              <w:top w:val="single" w:sz="4" w:space="0" w:color="C4D79B"/>
              <w:left w:val="nil"/>
              <w:bottom w:val="single" w:sz="4" w:space="0" w:color="C4D79B"/>
              <w:right w:val="single" w:sz="4" w:space="0" w:color="C4D79B"/>
            </w:tcBorders>
            <w:shd w:val="clear" w:color="auto" w:fill="auto"/>
            <w:vAlign w:val="bottom"/>
            <w:hideMark/>
          </w:tcPr>
          <w:p w14:paraId="03D78D61" w14:textId="7AF2BA8C" w:rsidR="00FC6365" w:rsidRPr="0085211B" w:rsidRDefault="00FC6365" w:rsidP="007B266A">
            <w:pPr>
              <w:rPr>
                <w:rFonts w:eastAsia="Times New Roman" w:cs="Arial"/>
                <w:color w:val="000000"/>
              </w:rPr>
            </w:pPr>
            <w:r w:rsidRPr="0085211B">
              <w:rPr>
                <w:rFonts w:eastAsia="Times New Roman" w:cs="Arial"/>
                <w:color w:val="000000"/>
              </w:rPr>
              <w:t>2.99</w:t>
            </w:r>
          </w:p>
        </w:tc>
        <w:tc>
          <w:tcPr>
            <w:tcW w:w="2060" w:type="dxa"/>
            <w:tcBorders>
              <w:top w:val="single" w:sz="4" w:space="0" w:color="C4D79B"/>
              <w:left w:val="nil"/>
              <w:bottom w:val="single" w:sz="4" w:space="0" w:color="C4D79B"/>
              <w:right w:val="single" w:sz="4" w:space="0" w:color="C4D79B"/>
            </w:tcBorders>
          </w:tcPr>
          <w:p w14:paraId="3560A8A1" w14:textId="4CEB887E" w:rsidR="00FC6365" w:rsidRPr="0085211B" w:rsidRDefault="00FC6365" w:rsidP="007B266A">
            <w:pPr>
              <w:rPr>
                <w:rFonts w:eastAsia="Times New Roman" w:cs="Arial"/>
                <w:color w:val="000000"/>
              </w:rPr>
            </w:pPr>
            <w:r w:rsidRPr="0085211B">
              <w:rPr>
                <w:rFonts w:eastAsia="Times New Roman" w:cs="Arial"/>
                <w:color w:val="000000"/>
              </w:rPr>
              <w:t>2.92</w:t>
            </w:r>
          </w:p>
        </w:tc>
        <w:tc>
          <w:tcPr>
            <w:tcW w:w="2060" w:type="dxa"/>
            <w:tcBorders>
              <w:top w:val="single" w:sz="4" w:space="0" w:color="C4D79B"/>
              <w:left w:val="nil"/>
              <w:bottom w:val="single" w:sz="4" w:space="0" w:color="C4D79B"/>
              <w:right w:val="single" w:sz="4" w:space="0" w:color="C4D79B"/>
            </w:tcBorders>
          </w:tcPr>
          <w:p w14:paraId="66AC4C8E" w14:textId="4D6B2D3A" w:rsidR="00FC6365" w:rsidRPr="0085211B" w:rsidRDefault="00FC6365" w:rsidP="007B266A">
            <w:pPr>
              <w:rPr>
                <w:rFonts w:eastAsia="Times New Roman" w:cs="Arial"/>
                <w:color w:val="000000"/>
              </w:rPr>
            </w:pPr>
            <w:r w:rsidRPr="0085211B">
              <w:rPr>
                <w:rFonts w:eastAsia="Times New Roman" w:cs="Arial"/>
                <w:color w:val="000000"/>
              </w:rPr>
              <w:t>138</w:t>
            </w:r>
          </w:p>
        </w:tc>
      </w:tr>
      <w:tr w:rsidR="00FC6365" w:rsidRPr="0085211B" w14:paraId="59D091FB" w14:textId="7B01DC71" w:rsidTr="009E7A1F">
        <w:trPr>
          <w:trHeight w:val="240"/>
          <w:jc w:val="center"/>
        </w:trPr>
        <w:tc>
          <w:tcPr>
            <w:tcW w:w="2060" w:type="dxa"/>
            <w:tcBorders>
              <w:top w:val="single" w:sz="4" w:space="0" w:color="C4D79B"/>
              <w:left w:val="single" w:sz="4" w:space="0" w:color="C4D79B"/>
              <w:bottom w:val="single" w:sz="4" w:space="0" w:color="C4D79B"/>
              <w:right w:val="nil"/>
            </w:tcBorders>
            <w:shd w:val="clear" w:color="EBF1DE" w:fill="EBF1DE"/>
            <w:hideMark/>
          </w:tcPr>
          <w:p w14:paraId="58828834" w14:textId="77777777" w:rsidR="00FC6365" w:rsidRPr="0085211B" w:rsidRDefault="00FC6365" w:rsidP="007B266A">
            <w:pPr>
              <w:rPr>
                <w:rFonts w:eastAsia="Times New Roman" w:cs="Arial"/>
                <w:color w:val="000000"/>
              </w:rPr>
            </w:pPr>
            <w:r w:rsidRPr="0085211B">
              <w:rPr>
                <w:rFonts w:eastAsia="Times New Roman" w:cs="Arial"/>
                <w:color w:val="000000"/>
              </w:rPr>
              <w:t>Spring 2013</w:t>
            </w:r>
          </w:p>
        </w:tc>
        <w:tc>
          <w:tcPr>
            <w:tcW w:w="2060" w:type="dxa"/>
            <w:tcBorders>
              <w:top w:val="single" w:sz="4" w:space="0" w:color="C4D79B"/>
              <w:left w:val="nil"/>
              <w:bottom w:val="single" w:sz="4" w:space="0" w:color="C4D79B"/>
              <w:right w:val="single" w:sz="4" w:space="0" w:color="C4D79B"/>
            </w:tcBorders>
            <w:shd w:val="clear" w:color="EBF1DE" w:fill="EBF1DE"/>
            <w:vAlign w:val="bottom"/>
            <w:hideMark/>
          </w:tcPr>
          <w:p w14:paraId="22B02037" w14:textId="0392A9AA" w:rsidR="00FC6365" w:rsidRPr="0085211B" w:rsidRDefault="00FC6365" w:rsidP="007B266A">
            <w:pPr>
              <w:rPr>
                <w:rFonts w:eastAsia="Times New Roman" w:cs="Arial"/>
                <w:color w:val="000000"/>
              </w:rPr>
            </w:pPr>
            <w:r w:rsidRPr="0085211B">
              <w:rPr>
                <w:rFonts w:eastAsia="Times New Roman" w:cs="Arial"/>
                <w:color w:val="000000"/>
              </w:rPr>
              <w:t>2.93</w:t>
            </w:r>
          </w:p>
        </w:tc>
        <w:tc>
          <w:tcPr>
            <w:tcW w:w="2060" w:type="dxa"/>
            <w:tcBorders>
              <w:top w:val="single" w:sz="4" w:space="0" w:color="C4D79B"/>
              <w:left w:val="nil"/>
              <w:bottom w:val="single" w:sz="4" w:space="0" w:color="C4D79B"/>
              <w:right w:val="single" w:sz="4" w:space="0" w:color="C4D79B"/>
            </w:tcBorders>
            <w:shd w:val="clear" w:color="EBF1DE" w:fill="EBF1DE"/>
          </w:tcPr>
          <w:p w14:paraId="0E0C6AAB" w14:textId="2C83801A" w:rsidR="00FC6365" w:rsidRPr="0085211B" w:rsidRDefault="00FC6365" w:rsidP="007B266A">
            <w:pPr>
              <w:rPr>
                <w:rFonts w:eastAsia="Times New Roman" w:cs="Arial"/>
                <w:color w:val="000000"/>
              </w:rPr>
            </w:pPr>
            <w:r w:rsidRPr="0085211B">
              <w:rPr>
                <w:rFonts w:eastAsia="Times New Roman" w:cs="Arial"/>
                <w:color w:val="000000"/>
              </w:rPr>
              <w:t>2.84</w:t>
            </w:r>
          </w:p>
        </w:tc>
        <w:tc>
          <w:tcPr>
            <w:tcW w:w="2060" w:type="dxa"/>
            <w:tcBorders>
              <w:top w:val="single" w:sz="4" w:space="0" w:color="C4D79B"/>
              <w:left w:val="nil"/>
              <w:bottom w:val="single" w:sz="4" w:space="0" w:color="C4D79B"/>
              <w:right w:val="single" w:sz="4" w:space="0" w:color="C4D79B"/>
            </w:tcBorders>
            <w:shd w:val="clear" w:color="EBF1DE" w:fill="EBF1DE"/>
          </w:tcPr>
          <w:p w14:paraId="1172DABB" w14:textId="02E01861" w:rsidR="00FC6365" w:rsidRPr="0085211B" w:rsidRDefault="00FC6365" w:rsidP="007B266A">
            <w:pPr>
              <w:rPr>
                <w:rFonts w:eastAsia="Times New Roman" w:cs="Arial"/>
                <w:color w:val="000000"/>
              </w:rPr>
            </w:pPr>
            <w:r w:rsidRPr="0085211B">
              <w:rPr>
                <w:rFonts w:eastAsia="Times New Roman" w:cs="Arial"/>
                <w:color w:val="000000"/>
              </w:rPr>
              <w:t>109</w:t>
            </w:r>
          </w:p>
        </w:tc>
      </w:tr>
    </w:tbl>
    <w:p w14:paraId="1EA3889B" w14:textId="63FA74CC" w:rsidR="006E4F33" w:rsidRPr="002E4C35" w:rsidRDefault="00E956B6" w:rsidP="007B266A">
      <w:r>
        <w:br w:type="page"/>
      </w:r>
    </w:p>
    <w:p w14:paraId="2133965E" w14:textId="28DD1AC6" w:rsidR="0003633C" w:rsidRPr="00740B70" w:rsidRDefault="00217736" w:rsidP="00795CBE">
      <w:pPr>
        <w:jc w:val="center"/>
        <w:rPr>
          <w:b/>
          <w:sz w:val="32"/>
          <w:u w:val="single"/>
        </w:rPr>
      </w:pPr>
      <w:r w:rsidRPr="00740B70">
        <w:rPr>
          <w:b/>
          <w:sz w:val="32"/>
          <w:u w:val="single"/>
        </w:rPr>
        <w:lastRenderedPageBreak/>
        <w:t>FALL 2012 INTAKES</w:t>
      </w:r>
    </w:p>
    <w:p w14:paraId="297E6C4A" w14:textId="683ADCFB" w:rsidR="00E956B6" w:rsidRDefault="00E956B6" w:rsidP="007B266A">
      <w:r>
        <w:t xml:space="preserve">Intakes are the first meetings given to students that want to participate in the Academic Coaching Program. They are one-hour meetings where the students are asked why they want to participate in the coaching program and what their presenting academic challenges are that brought them in for an appointment. From these intake appointments, appropriate students are matched up with an academic coach that will meet their needs. </w:t>
      </w:r>
      <w:r w:rsidR="00CC1A8A">
        <w:t xml:space="preserve">In addition, students are given referrals for additional supportive resources around campus, i.e. Writing Center, Tutoring, Occupational Therapy and Disability Services. </w:t>
      </w:r>
      <w:r>
        <w:t>Throughout the semester, the student and the academic coach meet for at least one-hour per week.</w:t>
      </w:r>
    </w:p>
    <w:p w14:paraId="3C5E4092" w14:textId="77777777" w:rsidR="00E956B6" w:rsidRDefault="00E956B6" w:rsidP="007B266A"/>
    <w:p w14:paraId="0D917487" w14:textId="6DD984B1" w:rsidR="0021275A" w:rsidRDefault="00E956B6" w:rsidP="007B266A">
      <w:r>
        <w:t xml:space="preserve">Below are the analyses for </w:t>
      </w:r>
      <w:r w:rsidR="00217736">
        <w:t>the 142</w:t>
      </w:r>
      <w:r>
        <w:t xml:space="preserve"> students that completed Intakes in Fall 2012. These are the most up to date intakes that have been analyzed. </w:t>
      </w:r>
      <w:r w:rsidR="00CC1A8A">
        <w:t xml:space="preserve">The intakes identified </w:t>
      </w:r>
      <w:r w:rsidR="00217736">
        <w:t>three main categories: Study Habits, Time Man</w:t>
      </w:r>
      <w:r w:rsidR="00740B70">
        <w:t xml:space="preserve">agement and Response to Stress as the top reasons for seeking services in KCLC. </w:t>
      </w:r>
    </w:p>
    <w:p w14:paraId="6EF2CD9B" w14:textId="77777777" w:rsidR="0021275A" w:rsidRDefault="0021275A" w:rsidP="007B266A"/>
    <w:p w14:paraId="0422BD38" w14:textId="52E2507D" w:rsidR="0021275A" w:rsidRDefault="0021275A" w:rsidP="007B266A">
      <w:r>
        <w:t xml:space="preserve">Focusing on these three categories, students noted their presenting challenges as the reasons for coming in for an intake (Chart 1 and 2): </w:t>
      </w:r>
    </w:p>
    <w:p w14:paraId="43C1B701" w14:textId="2D72D521" w:rsidR="0021275A" w:rsidRDefault="00CC1A8A" w:rsidP="007B266A">
      <w:r>
        <w:t xml:space="preserve">48% </w:t>
      </w:r>
      <w:r w:rsidR="0021275A">
        <w:t>study habits</w:t>
      </w:r>
    </w:p>
    <w:p w14:paraId="79967AE6" w14:textId="77777777" w:rsidR="0021275A" w:rsidRDefault="0021275A" w:rsidP="007B266A">
      <w:r>
        <w:t>39% time management</w:t>
      </w:r>
    </w:p>
    <w:p w14:paraId="1CF5CC15" w14:textId="77777777" w:rsidR="0021275A" w:rsidRDefault="0021275A" w:rsidP="007B266A">
      <w:r>
        <w:t>41% response to stress</w:t>
      </w:r>
    </w:p>
    <w:p w14:paraId="342E58CC" w14:textId="77777777" w:rsidR="00812DA5" w:rsidRDefault="00812DA5" w:rsidP="007B266A"/>
    <w:p w14:paraId="6252BDC2" w14:textId="42D4349E" w:rsidR="0021275A" w:rsidRPr="00221E72" w:rsidRDefault="00812DA5" w:rsidP="002E4C35">
      <w:pPr>
        <w:jc w:val="center"/>
        <w:rPr>
          <w:sz w:val="22"/>
        </w:rPr>
      </w:pPr>
      <w:r w:rsidRPr="00221E72">
        <w:rPr>
          <w:sz w:val="22"/>
        </w:rPr>
        <w:t>Chart</w:t>
      </w:r>
      <w:r w:rsidR="002E4C35" w:rsidRPr="00221E72">
        <w:rPr>
          <w:sz w:val="22"/>
        </w:rPr>
        <w:t xml:space="preserve"> </w:t>
      </w:r>
      <w:r w:rsidRPr="00221E72">
        <w:rPr>
          <w:sz w:val="22"/>
        </w:rPr>
        <w:t>1</w:t>
      </w:r>
      <w:r w:rsidR="002E4C35" w:rsidRPr="00221E72">
        <w:rPr>
          <w:sz w:val="22"/>
        </w:rPr>
        <w:t>. Percentage of Student’s Presenting Challenge (Fall 2012 Intake)</w:t>
      </w:r>
    </w:p>
    <w:p w14:paraId="1CA30524" w14:textId="7F2628B1" w:rsidR="0021275A" w:rsidRDefault="003A147F" w:rsidP="00221E72">
      <w:pPr>
        <w:jc w:val="center"/>
      </w:pPr>
      <w:r>
        <w:rPr>
          <w:noProof/>
        </w:rPr>
        <w:drawing>
          <wp:inline distT="0" distB="0" distL="0" distR="0" wp14:anchorId="75F40D27" wp14:editId="06338198">
            <wp:extent cx="5943600" cy="3125972"/>
            <wp:effectExtent l="0" t="0" r="19050" b="177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50902CE" w14:textId="706B567C" w:rsidR="0021275A" w:rsidRDefault="0021275A" w:rsidP="007B266A"/>
    <w:p w14:paraId="45580456" w14:textId="77777777" w:rsidR="00812DA5" w:rsidRDefault="00812DA5" w:rsidP="007B266A"/>
    <w:p w14:paraId="3DA8517B" w14:textId="77777777" w:rsidR="00221E72" w:rsidRDefault="00221E72" w:rsidP="000C0C6C">
      <w:pPr>
        <w:jc w:val="center"/>
      </w:pPr>
    </w:p>
    <w:p w14:paraId="7D4AA70F" w14:textId="77777777" w:rsidR="00221E72" w:rsidRDefault="00221E72" w:rsidP="000C0C6C">
      <w:pPr>
        <w:jc w:val="center"/>
      </w:pPr>
    </w:p>
    <w:p w14:paraId="33F7E050" w14:textId="77777777" w:rsidR="00221E72" w:rsidRDefault="00221E72" w:rsidP="000C0C6C">
      <w:pPr>
        <w:jc w:val="center"/>
      </w:pPr>
    </w:p>
    <w:p w14:paraId="47652C43" w14:textId="77777777" w:rsidR="00221E72" w:rsidRDefault="00221E72" w:rsidP="000C0C6C">
      <w:pPr>
        <w:jc w:val="center"/>
      </w:pPr>
    </w:p>
    <w:p w14:paraId="3FE52885" w14:textId="1C7F564C" w:rsidR="0021275A" w:rsidRPr="00221E72" w:rsidRDefault="0021275A" w:rsidP="000C0C6C">
      <w:pPr>
        <w:jc w:val="center"/>
        <w:rPr>
          <w:sz w:val="22"/>
        </w:rPr>
      </w:pPr>
      <w:r w:rsidRPr="00221E72">
        <w:rPr>
          <w:sz w:val="22"/>
        </w:rPr>
        <w:lastRenderedPageBreak/>
        <w:t>Chart 2</w:t>
      </w:r>
      <w:r w:rsidR="002E4C35" w:rsidRPr="00221E72">
        <w:rPr>
          <w:sz w:val="22"/>
        </w:rPr>
        <w:t>. Percentage of Student’s Presenting Challenge (Fall 2012 Intake)</w:t>
      </w:r>
    </w:p>
    <w:p w14:paraId="7EBF4582" w14:textId="7D7719FF" w:rsidR="00BD49A3" w:rsidRDefault="00ED3358" w:rsidP="002E4C35">
      <w:pPr>
        <w:jc w:val="center"/>
      </w:pPr>
      <w:r>
        <w:rPr>
          <w:noProof/>
        </w:rPr>
        <w:drawing>
          <wp:inline distT="0" distB="0" distL="0" distR="0" wp14:anchorId="5D2D35CF" wp14:editId="08883C1F">
            <wp:extent cx="5082363" cy="4231759"/>
            <wp:effectExtent l="0" t="0" r="23495" b="165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1C53E9" w14:textId="77777777" w:rsidR="0003633C" w:rsidRDefault="0003633C" w:rsidP="007B266A"/>
    <w:p w14:paraId="18F84C2D" w14:textId="06936D25" w:rsidR="00217736" w:rsidRDefault="00707342" w:rsidP="007B266A">
      <w:r>
        <w:br w:type="page"/>
      </w:r>
      <w:r w:rsidR="00812DA5">
        <w:lastRenderedPageBreak/>
        <w:t xml:space="preserve">Breaking down these </w:t>
      </w:r>
      <w:r w:rsidR="00BD49A3">
        <w:t>three categories into smaller</w:t>
      </w:r>
      <w:r w:rsidR="00740B70">
        <w:t xml:space="preserve"> components</w:t>
      </w:r>
      <w:r w:rsidR="00BD49A3">
        <w:t xml:space="preserve">, </w:t>
      </w:r>
      <w:r w:rsidR="00217736">
        <w:t>four main areas materialized as common challenges</w:t>
      </w:r>
      <w:r>
        <w:t xml:space="preserve"> (See Chart 3)</w:t>
      </w:r>
      <w:r w:rsidR="00217736">
        <w:t>:</w:t>
      </w:r>
    </w:p>
    <w:p w14:paraId="64ECA6A4" w14:textId="696D6E66" w:rsidR="00217736" w:rsidRDefault="00217736" w:rsidP="007B266A">
      <w:pPr>
        <w:pStyle w:val="ListParagraph"/>
        <w:numPr>
          <w:ilvl w:val="0"/>
          <w:numId w:val="2"/>
        </w:numPr>
      </w:pPr>
      <w:r w:rsidRPr="00217736">
        <w:t xml:space="preserve">Procrastination </w:t>
      </w:r>
      <w:r>
        <w:t>(104 students)</w:t>
      </w:r>
    </w:p>
    <w:p w14:paraId="65CEEDA6" w14:textId="4A601821" w:rsidR="00217736" w:rsidRDefault="00217736" w:rsidP="007B266A">
      <w:pPr>
        <w:pStyle w:val="ListParagraph"/>
        <w:numPr>
          <w:ilvl w:val="0"/>
          <w:numId w:val="2"/>
        </w:numPr>
      </w:pPr>
      <w:r>
        <w:t>Reading (82 students)</w:t>
      </w:r>
    </w:p>
    <w:p w14:paraId="3E32A0E1" w14:textId="638A9941" w:rsidR="00217736" w:rsidRDefault="00217736" w:rsidP="007B266A">
      <w:pPr>
        <w:pStyle w:val="ListParagraph"/>
        <w:numPr>
          <w:ilvl w:val="0"/>
          <w:numId w:val="2"/>
        </w:numPr>
      </w:pPr>
      <w:r>
        <w:t>Emotional Stress (75 students)</w:t>
      </w:r>
    </w:p>
    <w:p w14:paraId="61B3F15B" w14:textId="572648B3" w:rsidR="00217736" w:rsidRDefault="00217736" w:rsidP="007B266A">
      <w:pPr>
        <w:pStyle w:val="ListParagraph"/>
        <w:numPr>
          <w:ilvl w:val="0"/>
          <w:numId w:val="2"/>
        </w:numPr>
      </w:pPr>
      <w:r w:rsidRPr="00217736">
        <w:t>Test-Taking (71</w:t>
      </w:r>
      <w:r>
        <w:t xml:space="preserve"> students</w:t>
      </w:r>
      <w:r w:rsidRPr="00217736">
        <w:t>)</w:t>
      </w:r>
    </w:p>
    <w:p w14:paraId="7A95CAE2" w14:textId="77777777" w:rsidR="00217736" w:rsidRDefault="00217736" w:rsidP="007B266A">
      <w:pPr>
        <w:pStyle w:val="ListParagraph"/>
      </w:pPr>
    </w:p>
    <w:p w14:paraId="18F583BE" w14:textId="77777777" w:rsidR="00217736" w:rsidRDefault="00217736" w:rsidP="007B266A">
      <w:r>
        <w:t>On the other end, m</w:t>
      </w:r>
      <w:r w:rsidRPr="00217736">
        <w:t>ost stude</w:t>
      </w:r>
      <w:r>
        <w:t>nts did not have a problem:</w:t>
      </w:r>
    </w:p>
    <w:p w14:paraId="657DB982" w14:textId="15EDB7C9" w:rsidR="00217736" w:rsidRDefault="00217736" w:rsidP="007B266A">
      <w:pPr>
        <w:pStyle w:val="ListParagraph"/>
        <w:numPr>
          <w:ilvl w:val="0"/>
          <w:numId w:val="3"/>
        </w:numPr>
      </w:pPr>
      <w:r>
        <w:t xml:space="preserve">Attending Class </w:t>
      </w:r>
    </w:p>
    <w:p w14:paraId="7E7E5FA4" w14:textId="2CD020C5" w:rsidR="00217736" w:rsidRDefault="00740B70" w:rsidP="007B266A">
      <w:pPr>
        <w:pStyle w:val="ListParagraph"/>
        <w:numPr>
          <w:ilvl w:val="0"/>
          <w:numId w:val="3"/>
        </w:numPr>
      </w:pPr>
      <w:r>
        <w:t xml:space="preserve">Punctuality </w:t>
      </w:r>
    </w:p>
    <w:p w14:paraId="7236F261" w14:textId="50FFBE38" w:rsidR="00217736" w:rsidRDefault="00740B70" w:rsidP="007B266A">
      <w:pPr>
        <w:pStyle w:val="ListParagraph"/>
        <w:numPr>
          <w:ilvl w:val="0"/>
          <w:numId w:val="3"/>
        </w:numPr>
      </w:pPr>
      <w:r>
        <w:t xml:space="preserve">Self-Care </w:t>
      </w:r>
    </w:p>
    <w:p w14:paraId="728BC4C0" w14:textId="77777777" w:rsidR="00CE2F19" w:rsidRDefault="00CE2F19" w:rsidP="007B266A">
      <w:pPr>
        <w:pStyle w:val="ListParagraph"/>
      </w:pPr>
    </w:p>
    <w:p w14:paraId="37501EEC" w14:textId="6C1F76C5" w:rsidR="00217736" w:rsidRPr="00221E72" w:rsidRDefault="00BD49A3" w:rsidP="00221E72">
      <w:pPr>
        <w:jc w:val="center"/>
        <w:rPr>
          <w:sz w:val="22"/>
        </w:rPr>
      </w:pPr>
      <w:r w:rsidRPr="00221E72">
        <w:rPr>
          <w:sz w:val="22"/>
        </w:rPr>
        <w:t>Chart 3</w:t>
      </w:r>
      <w:r w:rsidR="00DF5407" w:rsidRPr="00221E72">
        <w:rPr>
          <w:sz w:val="22"/>
        </w:rPr>
        <w:t>.</w:t>
      </w:r>
      <w:r w:rsidR="00221E72" w:rsidRPr="00221E72">
        <w:rPr>
          <w:sz w:val="22"/>
        </w:rPr>
        <w:t xml:space="preserve"> Number of Students Facing Academic Challenges by Category</w:t>
      </w:r>
    </w:p>
    <w:p w14:paraId="2A44DC70" w14:textId="30FA0FDB" w:rsidR="00E956B6" w:rsidRDefault="00BD49A3" w:rsidP="00DF615C">
      <w:pPr>
        <w:jc w:val="both"/>
      </w:pPr>
      <w:r>
        <w:rPr>
          <w:rFonts w:eastAsiaTheme="minorHAnsi"/>
          <w:noProof/>
          <w:sz w:val="22"/>
          <w:szCs w:val="22"/>
        </w:rPr>
        <w:drawing>
          <wp:inline distT="0" distB="0" distL="0" distR="0" wp14:anchorId="5BCC9A2A" wp14:editId="670EADB1">
            <wp:extent cx="6315740" cy="3710763"/>
            <wp:effectExtent l="0" t="0" r="27940" b="234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FDC8024" w14:textId="77777777" w:rsidR="0003633C" w:rsidRDefault="0003633C" w:rsidP="007B266A"/>
    <w:p w14:paraId="6C80BFC3" w14:textId="77777777" w:rsidR="00707342" w:rsidRDefault="00707342" w:rsidP="007B266A">
      <w:pPr>
        <w:rPr>
          <w:b/>
          <w:sz w:val="32"/>
          <w:u w:val="single"/>
        </w:rPr>
      </w:pPr>
      <w:r>
        <w:rPr>
          <w:b/>
          <w:sz w:val="32"/>
          <w:u w:val="single"/>
        </w:rPr>
        <w:br w:type="page"/>
      </w:r>
    </w:p>
    <w:p w14:paraId="411CAEC4" w14:textId="0CFD4D07" w:rsidR="00217736" w:rsidRPr="00F62394" w:rsidRDefault="00CE2F19" w:rsidP="007B266A">
      <w:pPr>
        <w:rPr>
          <w:b/>
          <w:sz w:val="32"/>
          <w:u w:val="single"/>
        </w:rPr>
      </w:pPr>
      <w:r w:rsidRPr="00F62394">
        <w:rPr>
          <w:b/>
          <w:sz w:val="32"/>
          <w:u w:val="single"/>
        </w:rPr>
        <w:lastRenderedPageBreak/>
        <w:t>KCLC Services</w:t>
      </w:r>
    </w:p>
    <w:p w14:paraId="62A5ECF3" w14:textId="414E868D" w:rsidR="00E956B6" w:rsidRDefault="00CE2F19" w:rsidP="007B266A">
      <w:r>
        <w:rPr>
          <w:rFonts w:eastAsia="Times New Roman" w:cs="Times New Roman"/>
          <w:color w:val="000000"/>
        </w:rPr>
        <w:t xml:space="preserve">The front desk </w:t>
      </w:r>
      <w:r w:rsidR="00DF5407">
        <w:rPr>
          <w:rFonts w:eastAsia="Times New Roman" w:cs="Times New Roman"/>
          <w:color w:val="000000"/>
        </w:rPr>
        <w:t xml:space="preserve">has </w:t>
      </w:r>
      <w:r w:rsidR="00740B70">
        <w:rPr>
          <w:rFonts w:eastAsia="Times New Roman" w:cs="Times New Roman"/>
          <w:color w:val="000000"/>
        </w:rPr>
        <w:t>tracked</w:t>
      </w:r>
      <w:r>
        <w:rPr>
          <w:rFonts w:eastAsia="Times New Roman" w:cs="Times New Roman"/>
          <w:color w:val="000000"/>
        </w:rPr>
        <w:t xml:space="preserve"> the total number of visits and students that use the services in KCLC by swiping students as they come into the Center. </w:t>
      </w:r>
      <w:r w:rsidR="00E956B6">
        <w:t>Beginning with Spring 2011 until S</w:t>
      </w:r>
      <w:r>
        <w:t>pring 2013, Chart 4</w:t>
      </w:r>
      <w:r w:rsidR="00E956B6">
        <w:t xml:space="preserve"> shows the total number of times the center was visited, according to swipe data.  Since KCLC’s inception in Spring 2011, the number of visits to the center has more than tripled.</w:t>
      </w:r>
    </w:p>
    <w:p w14:paraId="12800630" w14:textId="77777777" w:rsidR="00E956B6" w:rsidRDefault="00E956B6" w:rsidP="007B266A"/>
    <w:p w14:paraId="547A2618" w14:textId="23073D3E" w:rsidR="00E956B6" w:rsidRDefault="00E956B6" w:rsidP="007B266A">
      <w:r>
        <w:t xml:space="preserve">While the number of students who used the center slightly decreased between Fall 2011 and Fall 2012, the Spring 2013 visits increased to nearly reaching the peak of </w:t>
      </w:r>
      <w:r w:rsidR="00CE2F19">
        <w:t xml:space="preserve">Fall </w:t>
      </w:r>
      <w:r>
        <w:t xml:space="preserve">2011.  </w:t>
      </w:r>
      <w:r w:rsidR="00CE2F19">
        <w:t xml:space="preserve">As of October 28, 2013, there </w:t>
      </w:r>
      <w:proofErr w:type="gramStart"/>
      <w:r w:rsidR="00CE2F19">
        <w:t>has</w:t>
      </w:r>
      <w:proofErr w:type="gramEnd"/>
      <w:r w:rsidR="00CE2F19">
        <w:t xml:space="preserve"> been 990 visits to KCLC in Fall 2013.</w:t>
      </w:r>
    </w:p>
    <w:p w14:paraId="6D144B92" w14:textId="77777777" w:rsidR="00E956B6" w:rsidRDefault="00E956B6" w:rsidP="007B266A"/>
    <w:p w14:paraId="3EA40C9C" w14:textId="22497ADA" w:rsidR="00E956B6" w:rsidRDefault="00E956B6" w:rsidP="007B266A">
      <w:r>
        <w:t>As of Spring 2013, the total number of visits to KCLC is 5,807</w:t>
      </w:r>
      <w:r w:rsidR="00707342">
        <w:t>(See Chart 4)</w:t>
      </w:r>
      <w:r>
        <w:t>.</w:t>
      </w:r>
    </w:p>
    <w:p w14:paraId="44F6C7A9" w14:textId="77777777" w:rsidR="00CE2F19" w:rsidRDefault="00CE2F19" w:rsidP="007B266A">
      <w:pPr>
        <w:rPr>
          <w:sz w:val="22"/>
          <w:szCs w:val="22"/>
        </w:rPr>
      </w:pPr>
    </w:p>
    <w:p w14:paraId="18B42413" w14:textId="7C8CB6C5" w:rsidR="00E956B6" w:rsidRPr="00236A83" w:rsidRDefault="00236A83" w:rsidP="00707342">
      <w:pPr>
        <w:jc w:val="center"/>
        <w:rPr>
          <w:sz w:val="22"/>
          <w:szCs w:val="22"/>
        </w:rPr>
      </w:pPr>
      <w:r>
        <w:rPr>
          <w:sz w:val="22"/>
          <w:szCs w:val="22"/>
        </w:rPr>
        <w:t>Chart 4</w:t>
      </w:r>
      <w:r w:rsidR="00DF5407">
        <w:rPr>
          <w:sz w:val="22"/>
          <w:szCs w:val="22"/>
        </w:rPr>
        <w:t>. Number of Student Visits to KCLC</w:t>
      </w:r>
    </w:p>
    <w:p w14:paraId="51D8A194" w14:textId="55E009C1" w:rsidR="00E956B6" w:rsidRDefault="00C824F8" w:rsidP="00DF615C">
      <w:pPr>
        <w:jc w:val="center"/>
      </w:pPr>
      <w:r>
        <w:rPr>
          <w:noProof/>
        </w:rPr>
        <w:drawing>
          <wp:inline distT="0" distB="0" distL="0" distR="0" wp14:anchorId="0EE30B08" wp14:editId="372AE42F">
            <wp:extent cx="5943600" cy="4225925"/>
            <wp:effectExtent l="0" t="0" r="19050" b="222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EBB78D6" w14:textId="77777777" w:rsidR="00E956B6" w:rsidRDefault="00E956B6" w:rsidP="007B266A"/>
    <w:p w14:paraId="7917B448" w14:textId="77777777" w:rsidR="00E956B6" w:rsidRDefault="00E956B6" w:rsidP="007B266A"/>
    <w:p w14:paraId="1D6C28D1" w14:textId="77777777" w:rsidR="00E956B6" w:rsidRDefault="00E956B6" w:rsidP="007B266A"/>
    <w:p w14:paraId="5CEF2185" w14:textId="77777777" w:rsidR="00CE2F19" w:rsidRDefault="00CE2F19" w:rsidP="007B266A"/>
    <w:p w14:paraId="5CE5C322" w14:textId="77777777" w:rsidR="00CE2F19" w:rsidRDefault="00CE2F19" w:rsidP="007B266A"/>
    <w:p w14:paraId="1A2A1519" w14:textId="77777777" w:rsidR="007655D2" w:rsidRDefault="007655D2" w:rsidP="007B266A">
      <w:pPr>
        <w:rPr>
          <w:rFonts w:eastAsia="Times New Roman" w:cs="Times New Roman"/>
          <w:color w:val="000000"/>
        </w:rPr>
      </w:pPr>
    </w:p>
    <w:p w14:paraId="5B782876" w14:textId="77777777" w:rsidR="007655D2" w:rsidRDefault="007655D2" w:rsidP="007B266A">
      <w:pPr>
        <w:rPr>
          <w:rFonts w:eastAsia="Times New Roman" w:cs="Times New Roman"/>
          <w:color w:val="000000"/>
        </w:rPr>
      </w:pPr>
    </w:p>
    <w:p w14:paraId="3510F887" w14:textId="77777777" w:rsidR="00236A83" w:rsidRDefault="00236A83" w:rsidP="007B266A">
      <w:pPr>
        <w:rPr>
          <w:rFonts w:eastAsia="Times New Roman" w:cs="Times New Roman"/>
          <w:color w:val="000000"/>
        </w:rPr>
      </w:pPr>
    </w:p>
    <w:p w14:paraId="6AE69EA9" w14:textId="1CBBBE01" w:rsidR="007655D2" w:rsidRDefault="007655D2" w:rsidP="007B266A">
      <w:pPr>
        <w:rPr>
          <w:rFonts w:eastAsia="Times New Roman" w:cs="Times New Roman"/>
          <w:color w:val="000000"/>
        </w:rPr>
      </w:pPr>
      <w:r>
        <w:rPr>
          <w:rFonts w:eastAsia="Times New Roman" w:cs="Times New Roman"/>
          <w:color w:val="000000"/>
        </w:rPr>
        <w:lastRenderedPageBreak/>
        <w:t>The three main uses of KCLC are academic coaching, quiet study space and the computer lab. The number of academic coaching sessions reflects the number of number of students enrolled in the academic coaching programs. The number of students using the computer lab has decreased as more disability testing has been taking place in the computer lab</w:t>
      </w:r>
      <w:r w:rsidR="00707342">
        <w:rPr>
          <w:rFonts w:eastAsia="Times New Roman" w:cs="Times New Roman"/>
          <w:color w:val="000000"/>
        </w:rPr>
        <w:t xml:space="preserve"> as well could be contributed to having </w:t>
      </w:r>
      <w:r w:rsidR="00135798">
        <w:rPr>
          <w:rFonts w:eastAsia="Times New Roman" w:cs="Times New Roman"/>
          <w:color w:val="000000"/>
        </w:rPr>
        <w:t>the Kurzwei</w:t>
      </w:r>
      <w:r w:rsidR="00707342">
        <w:rPr>
          <w:rFonts w:eastAsia="Times New Roman" w:cs="Times New Roman"/>
          <w:color w:val="000000"/>
        </w:rPr>
        <w:t>l 3000 Universal Site License so students did not need to come into the lab to access Kur</w:t>
      </w:r>
      <w:r w:rsidR="00135798">
        <w:rPr>
          <w:rFonts w:eastAsia="Times New Roman" w:cs="Times New Roman"/>
          <w:color w:val="000000"/>
        </w:rPr>
        <w:t>zwei</w:t>
      </w:r>
      <w:r w:rsidR="00707342">
        <w:rPr>
          <w:rFonts w:eastAsia="Times New Roman" w:cs="Times New Roman"/>
          <w:color w:val="000000"/>
        </w:rPr>
        <w:t>l</w:t>
      </w:r>
      <w:r>
        <w:rPr>
          <w:rFonts w:eastAsia="Times New Roman" w:cs="Times New Roman"/>
          <w:color w:val="000000"/>
        </w:rPr>
        <w:t xml:space="preserve">. </w:t>
      </w:r>
    </w:p>
    <w:p w14:paraId="59669ABD" w14:textId="77777777" w:rsidR="00E956B6" w:rsidRDefault="00E956B6" w:rsidP="007B266A"/>
    <w:p w14:paraId="504B2312" w14:textId="3B7799D5" w:rsidR="00E956B6" w:rsidRDefault="00236A83" w:rsidP="007B266A">
      <w:pPr>
        <w:rPr>
          <w:noProof/>
        </w:rPr>
      </w:pPr>
      <w:r>
        <w:rPr>
          <w:noProof/>
        </w:rPr>
        <w:t>Chart 5, 6, 7 and 8</w:t>
      </w:r>
      <w:r w:rsidR="00E956B6">
        <w:rPr>
          <w:noProof/>
        </w:rPr>
        <w:t xml:space="preserve"> shows the breakdown of services students utilized from Spring 2011 until Fall 2013 (as of 10/28/13).</w:t>
      </w:r>
    </w:p>
    <w:p w14:paraId="6D8D3E48" w14:textId="77777777" w:rsidR="00E956B6" w:rsidRDefault="00E956B6" w:rsidP="007B266A">
      <w:pPr>
        <w:rPr>
          <w:noProof/>
        </w:rPr>
      </w:pPr>
    </w:p>
    <w:p w14:paraId="3862CC2B" w14:textId="5B4557D0" w:rsidR="00E956B6" w:rsidRPr="00135798" w:rsidRDefault="006D5CD5" w:rsidP="00DF615C">
      <w:pPr>
        <w:jc w:val="center"/>
        <w:rPr>
          <w:noProof/>
          <w:sz w:val="22"/>
        </w:rPr>
      </w:pPr>
      <w:r w:rsidRPr="00135798">
        <w:rPr>
          <w:noProof/>
          <w:sz w:val="22"/>
        </w:rPr>
        <w:t>Chart 5</w:t>
      </w:r>
      <w:r w:rsidR="00DF615C" w:rsidRPr="00135798">
        <w:rPr>
          <w:noProof/>
          <w:sz w:val="22"/>
        </w:rPr>
        <w:t>. Services Utilization in KCLC Breakdown</w:t>
      </w:r>
    </w:p>
    <w:p w14:paraId="413F6237" w14:textId="42E82E2C" w:rsidR="00E956B6" w:rsidRDefault="006D5CD5" w:rsidP="00DF615C">
      <w:pPr>
        <w:jc w:val="center"/>
      </w:pPr>
      <w:r>
        <w:rPr>
          <w:noProof/>
        </w:rPr>
        <w:drawing>
          <wp:inline distT="0" distB="0" distL="0" distR="0" wp14:anchorId="60402B0B" wp14:editId="5C05A63C">
            <wp:extent cx="5943600" cy="3244850"/>
            <wp:effectExtent l="0" t="0" r="19050"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7A7B498" w14:textId="77777777" w:rsidR="00E956B6" w:rsidRDefault="00E956B6" w:rsidP="007B266A"/>
    <w:p w14:paraId="0CA282B7" w14:textId="0E46B1B7" w:rsidR="00E956B6" w:rsidRPr="00DF615C" w:rsidRDefault="006D5CD5" w:rsidP="00DF615C">
      <w:pPr>
        <w:jc w:val="center"/>
        <w:rPr>
          <w:sz w:val="22"/>
        </w:rPr>
      </w:pPr>
      <w:r w:rsidRPr="00DF615C">
        <w:rPr>
          <w:sz w:val="22"/>
        </w:rPr>
        <w:t>Chart 6</w:t>
      </w:r>
      <w:r w:rsidR="00DF615C" w:rsidRPr="00DF615C">
        <w:rPr>
          <w:sz w:val="22"/>
        </w:rPr>
        <w:t>. Quiet Study Visits</w:t>
      </w:r>
    </w:p>
    <w:p w14:paraId="517D5C34" w14:textId="3C233FFE" w:rsidR="00E956B6" w:rsidRDefault="006D5CD5" w:rsidP="00DF615C">
      <w:pPr>
        <w:jc w:val="center"/>
      </w:pPr>
      <w:r>
        <w:rPr>
          <w:noProof/>
        </w:rPr>
        <w:drawing>
          <wp:inline distT="0" distB="0" distL="0" distR="0" wp14:anchorId="2F5ABD61" wp14:editId="28B08850">
            <wp:extent cx="5443869" cy="2413591"/>
            <wp:effectExtent l="0" t="0" r="23495" b="254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14719CC" w14:textId="77777777" w:rsidR="00E956B6" w:rsidRDefault="00E956B6" w:rsidP="007B266A"/>
    <w:p w14:paraId="1DB7EBEB" w14:textId="77777777" w:rsidR="006D5CD5" w:rsidRDefault="006D5CD5" w:rsidP="007B266A"/>
    <w:p w14:paraId="1A653C04" w14:textId="7C06435E" w:rsidR="006D5CD5" w:rsidRPr="00DF615C" w:rsidRDefault="006D5CD5" w:rsidP="00DF615C">
      <w:pPr>
        <w:jc w:val="center"/>
        <w:rPr>
          <w:sz w:val="22"/>
        </w:rPr>
      </w:pPr>
      <w:r w:rsidRPr="00DF615C">
        <w:rPr>
          <w:sz w:val="22"/>
        </w:rPr>
        <w:t>Chart 7</w:t>
      </w:r>
      <w:r w:rsidR="00B35CC0">
        <w:rPr>
          <w:sz w:val="22"/>
        </w:rPr>
        <w:t>. Academic Coaching Visits</w:t>
      </w:r>
    </w:p>
    <w:p w14:paraId="5FC7CB77" w14:textId="0F2540E7" w:rsidR="00E956B6" w:rsidRDefault="006D5CD5" w:rsidP="00DF615C">
      <w:pPr>
        <w:jc w:val="center"/>
      </w:pPr>
      <w:r>
        <w:rPr>
          <w:noProof/>
        </w:rPr>
        <w:drawing>
          <wp:inline distT="0" distB="0" distL="0" distR="0" wp14:anchorId="233786C2" wp14:editId="78154EB4">
            <wp:extent cx="5528930" cy="3306725"/>
            <wp:effectExtent l="0" t="0" r="15240" b="2730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AD27B13" w14:textId="77777777" w:rsidR="005952C4" w:rsidRDefault="005952C4" w:rsidP="007B266A"/>
    <w:p w14:paraId="176A317E" w14:textId="77777777" w:rsidR="00135798" w:rsidRDefault="00135798" w:rsidP="007B266A"/>
    <w:p w14:paraId="33E24727" w14:textId="4DA03473" w:rsidR="006D5CD5" w:rsidRPr="00DF615C" w:rsidRDefault="006D5CD5" w:rsidP="00DF615C">
      <w:pPr>
        <w:jc w:val="center"/>
        <w:rPr>
          <w:sz w:val="22"/>
        </w:rPr>
      </w:pPr>
      <w:r w:rsidRPr="00DF615C">
        <w:rPr>
          <w:sz w:val="22"/>
        </w:rPr>
        <w:t>Chart 8</w:t>
      </w:r>
      <w:r w:rsidR="00DF615C" w:rsidRPr="00DF615C">
        <w:rPr>
          <w:sz w:val="22"/>
        </w:rPr>
        <w:t>. Computer Lab Visits</w:t>
      </w:r>
    </w:p>
    <w:p w14:paraId="0AD0602A" w14:textId="6F152758" w:rsidR="00DF615C" w:rsidRDefault="006E4F33" w:rsidP="00DF615C">
      <w:pPr>
        <w:jc w:val="center"/>
      </w:pPr>
      <w:r>
        <w:rPr>
          <w:noProof/>
        </w:rPr>
        <w:drawing>
          <wp:inline distT="0" distB="0" distL="0" distR="0" wp14:anchorId="670CA58A" wp14:editId="48D9F95C">
            <wp:extent cx="5571461" cy="3168503"/>
            <wp:effectExtent l="0" t="0" r="10795" b="1333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E8748C3" w14:textId="77777777" w:rsidR="00DF615C" w:rsidRPr="00DF615C" w:rsidRDefault="00DF615C" w:rsidP="00DF615C"/>
    <w:p w14:paraId="46E888FD" w14:textId="77777777" w:rsidR="00DF615C" w:rsidRPr="00DF615C" w:rsidRDefault="00DF615C" w:rsidP="00DF615C"/>
    <w:p w14:paraId="19935C39" w14:textId="61DC2CCC" w:rsidR="00DF615C" w:rsidRDefault="00DF615C" w:rsidP="00DF615C"/>
    <w:p w14:paraId="334DF4CE" w14:textId="507A03BF" w:rsidR="00A27E24" w:rsidRPr="00DF615C" w:rsidRDefault="00A27E24" w:rsidP="008F481F">
      <w:pPr>
        <w:tabs>
          <w:tab w:val="left" w:pos="4021"/>
        </w:tabs>
        <w:spacing w:line="276" w:lineRule="auto"/>
      </w:pPr>
      <w:bookmarkStart w:id="0" w:name="_GoBack"/>
      <w:bookmarkEnd w:id="0"/>
    </w:p>
    <w:sectPr w:rsidR="00A27E24" w:rsidRPr="00DF615C" w:rsidSect="00F55503">
      <w:headerReference w:type="default" r:id="rId20"/>
      <w:footerReference w:type="default" r:id="rId21"/>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CDB72" w14:textId="77777777" w:rsidR="008F481F" w:rsidRDefault="008F481F" w:rsidP="005952C4">
      <w:r>
        <w:separator/>
      </w:r>
    </w:p>
  </w:endnote>
  <w:endnote w:type="continuationSeparator" w:id="0">
    <w:p w14:paraId="0D7BFB3D" w14:textId="77777777" w:rsidR="008F481F" w:rsidRDefault="008F481F" w:rsidP="0059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715037"/>
      <w:docPartObj>
        <w:docPartGallery w:val="Page Numbers (Bottom of Page)"/>
        <w:docPartUnique/>
      </w:docPartObj>
    </w:sdtPr>
    <w:sdtContent>
      <w:sdt>
        <w:sdtPr>
          <w:id w:val="860082579"/>
          <w:docPartObj>
            <w:docPartGallery w:val="Page Numbers (Top of Page)"/>
            <w:docPartUnique/>
          </w:docPartObj>
        </w:sdtPr>
        <w:sdtContent>
          <w:p w14:paraId="5BB5887F" w14:textId="30B246C5" w:rsidR="008F481F" w:rsidRDefault="008F481F">
            <w:pPr>
              <w:pStyle w:val="Footer"/>
              <w:jc w:val="right"/>
            </w:pPr>
            <w:r>
              <w:t xml:space="preserve">Page </w:t>
            </w:r>
            <w:r>
              <w:rPr>
                <w:b/>
                <w:bCs/>
              </w:rPr>
              <w:fldChar w:fldCharType="begin"/>
            </w:r>
            <w:r>
              <w:rPr>
                <w:b/>
                <w:bCs/>
              </w:rPr>
              <w:instrText xml:space="preserve"> PAGE </w:instrText>
            </w:r>
            <w:r>
              <w:rPr>
                <w:b/>
                <w:bCs/>
              </w:rPr>
              <w:fldChar w:fldCharType="separate"/>
            </w:r>
            <w:r w:rsidR="00661BC7">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661BC7">
              <w:rPr>
                <w:b/>
                <w:bCs/>
                <w:noProof/>
              </w:rPr>
              <w:t>11</w:t>
            </w:r>
            <w:r>
              <w:rPr>
                <w:b/>
                <w:bCs/>
              </w:rPr>
              <w:fldChar w:fldCharType="end"/>
            </w:r>
          </w:p>
        </w:sdtContent>
      </w:sdt>
    </w:sdtContent>
  </w:sdt>
  <w:p w14:paraId="12D30EB2" w14:textId="7E22A602" w:rsidR="008F481F" w:rsidRDefault="008F48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C616E" w14:textId="77777777" w:rsidR="008F481F" w:rsidRDefault="008F481F" w:rsidP="005952C4">
      <w:r>
        <w:separator/>
      </w:r>
    </w:p>
  </w:footnote>
  <w:footnote w:type="continuationSeparator" w:id="0">
    <w:p w14:paraId="10B400E5" w14:textId="77777777" w:rsidR="008F481F" w:rsidRDefault="008F481F" w:rsidP="005952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782EB" w14:textId="6B16CCEF" w:rsidR="008F481F" w:rsidRDefault="008F481F">
    <w:pPr>
      <w:pStyle w:val="Header"/>
    </w:pPr>
    <w:r>
      <w:t>KCLC Data Usage Report, Fall 2013 update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A16DA"/>
    <w:multiLevelType w:val="hybridMultilevel"/>
    <w:tmpl w:val="C2A0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F24AD"/>
    <w:multiLevelType w:val="hybridMultilevel"/>
    <w:tmpl w:val="F6AE29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95CD9"/>
    <w:multiLevelType w:val="hybridMultilevel"/>
    <w:tmpl w:val="7514E01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236944"/>
    <w:multiLevelType w:val="hybridMultilevel"/>
    <w:tmpl w:val="4C1AD7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24434"/>
    <w:multiLevelType w:val="hybridMultilevel"/>
    <w:tmpl w:val="61CEA3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FC65D4"/>
    <w:multiLevelType w:val="hybridMultilevel"/>
    <w:tmpl w:val="5F7EEDD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21A0F20"/>
    <w:multiLevelType w:val="hybridMultilevel"/>
    <w:tmpl w:val="E214B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44"/>
    <w:rsid w:val="000107FD"/>
    <w:rsid w:val="0003633C"/>
    <w:rsid w:val="00062584"/>
    <w:rsid w:val="00095117"/>
    <w:rsid w:val="000C0C6C"/>
    <w:rsid w:val="00114F7F"/>
    <w:rsid w:val="00126B7B"/>
    <w:rsid w:val="00135798"/>
    <w:rsid w:val="00146F0A"/>
    <w:rsid w:val="00153601"/>
    <w:rsid w:val="001601BE"/>
    <w:rsid w:val="00174B00"/>
    <w:rsid w:val="001D22BB"/>
    <w:rsid w:val="0021275A"/>
    <w:rsid w:val="00217736"/>
    <w:rsid w:val="00221E72"/>
    <w:rsid w:val="00236A83"/>
    <w:rsid w:val="00275ED7"/>
    <w:rsid w:val="00285326"/>
    <w:rsid w:val="00296169"/>
    <w:rsid w:val="002C2FC5"/>
    <w:rsid w:val="002D781D"/>
    <w:rsid w:val="002E4C35"/>
    <w:rsid w:val="002F14E8"/>
    <w:rsid w:val="00315F51"/>
    <w:rsid w:val="00320D71"/>
    <w:rsid w:val="003A147F"/>
    <w:rsid w:val="003C203D"/>
    <w:rsid w:val="003C4DE1"/>
    <w:rsid w:val="003C769D"/>
    <w:rsid w:val="004021B3"/>
    <w:rsid w:val="00437E4F"/>
    <w:rsid w:val="004B120C"/>
    <w:rsid w:val="004B547A"/>
    <w:rsid w:val="004F75AE"/>
    <w:rsid w:val="005207FC"/>
    <w:rsid w:val="005302F7"/>
    <w:rsid w:val="0054639B"/>
    <w:rsid w:val="0056295B"/>
    <w:rsid w:val="005733C7"/>
    <w:rsid w:val="005952C4"/>
    <w:rsid w:val="005B2640"/>
    <w:rsid w:val="00606078"/>
    <w:rsid w:val="006102C4"/>
    <w:rsid w:val="00645290"/>
    <w:rsid w:val="006608D6"/>
    <w:rsid w:val="00661BC7"/>
    <w:rsid w:val="00666F05"/>
    <w:rsid w:val="006778E8"/>
    <w:rsid w:val="006C645B"/>
    <w:rsid w:val="006D5CD5"/>
    <w:rsid w:val="006E4F33"/>
    <w:rsid w:val="006F01A1"/>
    <w:rsid w:val="006F286D"/>
    <w:rsid w:val="00700DBE"/>
    <w:rsid w:val="00707342"/>
    <w:rsid w:val="007177F7"/>
    <w:rsid w:val="00740B70"/>
    <w:rsid w:val="007439EA"/>
    <w:rsid w:val="00755992"/>
    <w:rsid w:val="007655D2"/>
    <w:rsid w:val="00795CBE"/>
    <w:rsid w:val="007B266A"/>
    <w:rsid w:val="007D3FA0"/>
    <w:rsid w:val="007E6A63"/>
    <w:rsid w:val="007F20AF"/>
    <w:rsid w:val="007F6071"/>
    <w:rsid w:val="008108D6"/>
    <w:rsid w:val="00812DA5"/>
    <w:rsid w:val="0085211B"/>
    <w:rsid w:val="00854EC7"/>
    <w:rsid w:val="0085634E"/>
    <w:rsid w:val="00864C0E"/>
    <w:rsid w:val="00875FB9"/>
    <w:rsid w:val="008F481F"/>
    <w:rsid w:val="009032E6"/>
    <w:rsid w:val="00934EAE"/>
    <w:rsid w:val="00937836"/>
    <w:rsid w:val="00945644"/>
    <w:rsid w:val="009C3C18"/>
    <w:rsid w:val="009D6BB3"/>
    <w:rsid w:val="009E7A1F"/>
    <w:rsid w:val="00A14839"/>
    <w:rsid w:val="00A27E24"/>
    <w:rsid w:val="00A53102"/>
    <w:rsid w:val="00A5747A"/>
    <w:rsid w:val="00B166D2"/>
    <w:rsid w:val="00B35CC0"/>
    <w:rsid w:val="00B62C2F"/>
    <w:rsid w:val="00B665FC"/>
    <w:rsid w:val="00B95CB1"/>
    <w:rsid w:val="00BA7D2E"/>
    <w:rsid w:val="00BD49A3"/>
    <w:rsid w:val="00BF4929"/>
    <w:rsid w:val="00C60380"/>
    <w:rsid w:val="00C63CD6"/>
    <w:rsid w:val="00C824F8"/>
    <w:rsid w:val="00CA1353"/>
    <w:rsid w:val="00CC1A8A"/>
    <w:rsid w:val="00CC3125"/>
    <w:rsid w:val="00CE2F19"/>
    <w:rsid w:val="00D170D4"/>
    <w:rsid w:val="00D32309"/>
    <w:rsid w:val="00D468B4"/>
    <w:rsid w:val="00D73CC5"/>
    <w:rsid w:val="00DA1CCC"/>
    <w:rsid w:val="00DF5407"/>
    <w:rsid w:val="00DF615C"/>
    <w:rsid w:val="00E03601"/>
    <w:rsid w:val="00E17419"/>
    <w:rsid w:val="00E30C75"/>
    <w:rsid w:val="00E76CBA"/>
    <w:rsid w:val="00E77FE9"/>
    <w:rsid w:val="00E81961"/>
    <w:rsid w:val="00E956B6"/>
    <w:rsid w:val="00ED3358"/>
    <w:rsid w:val="00F55503"/>
    <w:rsid w:val="00F62394"/>
    <w:rsid w:val="00F64EB5"/>
    <w:rsid w:val="00FC3546"/>
    <w:rsid w:val="00FC4E72"/>
    <w:rsid w:val="00FC6365"/>
    <w:rsid w:val="00FD73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FC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5644"/>
  </w:style>
  <w:style w:type="paragraph" w:styleId="Header">
    <w:name w:val="header"/>
    <w:basedOn w:val="Normal"/>
    <w:link w:val="HeaderChar"/>
    <w:uiPriority w:val="99"/>
    <w:unhideWhenUsed/>
    <w:rsid w:val="005952C4"/>
    <w:pPr>
      <w:tabs>
        <w:tab w:val="center" w:pos="4680"/>
        <w:tab w:val="right" w:pos="9360"/>
      </w:tabs>
    </w:pPr>
  </w:style>
  <w:style w:type="character" w:customStyle="1" w:styleId="HeaderChar">
    <w:name w:val="Header Char"/>
    <w:basedOn w:val="DefaultParagraphFont"/>
    <w:link w:val="Header"/>
    <w:uiPriority w:val="99"/>
    <w:rsid w:val="005952C4"/>
  </w:style>
  <w:style w:type="paragraph" w:styleId="Footer">
    <w:name w:val="footer"/>
    <w:basedOn w:val="Normal"/>
    <w:link w:val="FooterChar"/>
    <w:uiPriority w:val="99"/>
    <w:unhideWhenUsed/>
    <w:rsid w:val="005952C4"/>
    <w:pPr>
      <w:tabs>
        <w:tab w:val="center" w:pos="4680"/>
        <w:tab w:val="right" w:pos="9360"/>
      </w:tabs>
    </w:pPr>
  </w:style>
  <w:style w:type="character" w:customStyle="1" w:styleId="FooterChar">
    <w:name w:val="Footer Char"/>
    <w:basedOn w:val="DefaultParagraphFont"/>
    <w:link w:val="Footer"/>
    <w:uiPriority w:val="99"/>
    <w:rsid w:val="005952C4"/>
  </w:style>
  <w:style w:type="paragraph" w:styleId="NoSpacing">
    <w:name w:val="No Spacing"/>
    <w:link w:val="NoSpacingChar"/>
    <w:uiPriority w:val="1"/>
    <w:qFormat/>
    <w:rsid w:val="00937836"/>
    <w:rPr>
      <w:sz w:val="22"/>
      <w:szCs w:val="22"/>
      <w:lang w:eastAsia="ja-JP"/>
    </w:rPr>
  </w:style>
  <w:style w:type="character" w:customStyle="1" w:styleId="NoSpacingChar">
    <w:name w:val="No Spacing Char"/>
    <w:basedOn w:val="DefaultParagraphFont"/>
    <w:link w:val="NoSpacing"/>
    <w:uiPriority w:val="1"/>
    <w:rsid w:val="00937836"/>
    <w:rPr>
      <w:sz w:val="22"/>
      <w:szCs w:val="22"/>
      <w:lang w:eastAsia="ja-JP"/>
    </w:rPr>
  </w:style>
  <w:style w:type="paragraph" w:styleId="BalloonText">
    <w:name w:val="Balloon Text"/>
    <w:basedOn w:val="Normal"/>
    <w:link w:val="BalloonTextChar"/>
    <w:uiPriority w:val="99"/>
    <w:semiHidden/>
    <w:unhideWhenUsed/>
    <w:rsid w:val="00937836"/>
    <w:rPr>
      <w:rFonts w:ascii="Tahoma" w:hAnsi="Tahoma" w:cs="Tahoma"/>
      <w:sz w:val="16"/>
      <w:szCs w:val="16"/>
    </w:rPr>
  </w:style>
  <w:style w:type="character" w:customStyle="1" w:styleId="BalloonTextChar">
    <w:name w:val="Balloon Text Char"/>
    <w:basedOn w:val="DefaultParagraphFont"/>
    <w:link w:val="BalloonText"/>
    <w:uiPriority w:val="99"/>
    <w:semiHidden/>
    <w:rsid w:val="00937836"/>
    <w:rPr>
      <w:rFonts w:ascii="Tahoma" w:hAnsi="Tahoma" w:cs="Tahoma"/>
      <w:sz w:val="16"/>
      <w:szCs w:val="16"/>
    </w:rPr>
  </w:style>
  <w:style w:type="paragraph" w:styleId="ListParagraph">
    <w:name w:val="List Paragraph"/>
    <w:basedOn w:val="Normal"/>
    <w:uiPriority w:val="34"/>
    <w:qFormat/>
    <w:rsid w:val="008521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5644"/>
  </w:style>
  <w:style w:type="paragraph" w:styleId="Header">
    <w:name w:val="header"/>
    <w:basedOn w:val="Normal"/>
    <w:link w:val="HeaderChar"/>
    <w:uiPriority w:val="99"/>
    <w:unhideWhenUsed/>
    <w:rsid w:val="005952C4"/>
    <w:pPr>
      <w:tabs>
        <w:tab w:val="center" w:pos="4680"/>
        <w:tab w:val="right" w:pos="9360"/>
      </w:tabs>
    </w:pPr>
  </w:style>
  <w:style w:type="character" w:customStyle="1" w:styleId="HeaderChar">
    <w:name w:val="Header Char"/>
    <w:basedOn w:val="DefaultParagraphFont"/>
    <w:link w:val="Header"/>
    <w:uiPriority w:val="99"/>
    <w:rsid w:val="005952C4"/>
  </w:style>
  <w:style w:type="paragraph" w:styleId="Footer">
    <w:name w:val="footer"/>
    <w:basedOn w:val="Normal"/>
    <w:link w:val="FooterChar"/>
    <w:uiPriority w:val="99"/>
    <w:unhideWhenUsed/>
    <w:rsid w:val="005952C4"/>
    <w:pPr>
      <w:tabs>
        <w:tab w:val="center" w:pos="4680"/>
        <w:tab w:val="right" w:pos="9360"/>
      </w:tabs>
    </w:pPr>
  </w:style>
  <w:style w:type="character" w:customStyle="1" w:styleId="FooterChar">
    <w:name w:val="Footer Char"/>
    <w:basedOn w:val="DefaultParagraphFont"/>
    <w:link w:val="Footer"/>
    <w:uiPriority w:val="99"/>
    <w:rsid w:val="005952C4"/>
  </w:style>
  <w:style w:type="paragraph" w:styleId="NoSpacing">
    <w:name w:val="No Spacing"/>
    <w:link w:val="NoSpacingChar"/>
    <w:uiPriority w:val="1"/>
    <w:qFormat/>
    <w:rsid w:val="00937836"/>
    <w:rPr>
      <w:sz w:val="22"/>
      <w:szCs w:val="22"/>
      <w:lang w:eastAsia="ja-JP"/>
    </w:rPr>
  </w:style>
  <w:style w:type="character" w:customStyle="1" w:styleId="NoSpacingChar">
    <w:name w:val="No Spacing Char"/>
    <w:basedOn w:val="DefaultParagraphFont"/>
    <w:link w:val="NoSpacing"/>
    <w:uiPriority w:val="1"/>
    <w:rsid w:val="00937836"/>
    <w:rPr>
      <w:sz w:val="22"/>
      <w:szCs w:val="22"/>
      <w:lang w:eastAsia="ja-JP"/>
    </w:rPr>
  </w:style>
  <w:style w:type="paragraph" w:styleId="BalloonText">
    <w:name w:val="Balloon Text"/>
    <w:basedOn w:val="Normal"/>
    <w:link w:val="BalloonTextChar"/>
    <w:uiPriority w:val="99"/>
    <w:semiHidden/>
    <w:unhideWhenUsed/>
    <w:rsid w:val="00937836"/>
    <w:rPr>
      <w:rFonts w:ascii="Tahoma" w:hAnsi="Tahoma" w:cs="Tahoma"/>
      <w:sz w:val="16"/>
      <w:szCs w:val="16"/>
    </w:rPr>
  </w:style>
  <w:style w:type="character" w:customStyle="1" w:styleId="BalloonTextChar">
    <w:name w:val="Balloon Text Char"/>
    <w:basedOn w:val="DefaultParagraphFont"/>
    <w:link w:val="BalloonText"/>
    <w:uiPriority w:val="99"/>
    <w:semiHidden/>
    <w:rsid w:val="00937836"/>
    <w:rPr>
      <w:rFonts w:ascii="Tahoma" w:hAnsi="Tahoma" w:cs="Tahoma"/>
      <w:sz w:val="16"/>
      <w:szCs w:val="16"/>
    </w:rPr>
  </w:style>
  <w:style w:type="paragraph" w:styleId="ListParagraph">
    <w:name w:val="List Paragraph"/>
    <w:basedOn w:val="Normal"/>
    <w:uiPriority w:val="34"/>
    <w:qFormat/>
    <w:rsid w:val="00852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9483">
      <w:bodyDiv w:val="1"/>
      <w:marLeft w:val="0"/>
      <w:marRight w:val="0"/>
      <w:marTop w:val="0"/>
      <w:marBottom w:val="0"/>
      <w:divBdr>
        <w:top w:val="none" w:sz="0" w:space="0" w:color="auto"/>
        <w:left w:val="none" w:sz="0" w:space="0" w:color="auto"/>
        <w:bottom w:val="none" w:sz="0" w:space="0" w:color="auto"/>
        <w:right w:val="none" w:sz="0" w:space="0" w:color="auto"/>
      </w:divBdr>
    </w:div>
    <w:div w:id="29694491">
      <w:bodyDiv w:val="1"/>
      <w:marLeft w:val="0"/>
      <w:marRight w:val="0"/>
      <w:marTop w:val="0"/>
      <w:marBottom w:val="0"/>
      <w:divBdr>
        <w:top w:val="none" w:sz="0" w:space="0" w:color="auto"/>
        <w:left w:val="none" w:sz="0" w:space="0" w:color="auto"/>
        <w:bottom w:val="none" w:sz="0" w:space="0" w:color="auto"/>
        <w:right w:val="none" w:sz="0" w:space="0" w:color="auto"/>
      </w:divBdr>
    </w:div>
    <w:div w:id="34670472">
      <w:bodyDiv w:val="1"/>
      <w:marLeft w:val="0"/>
      <w:marRight w:val="0"/>
      <w:marTop w:val="0"/>
      <w:marBottom w:val="0"/>
      <w:divBdr>
        <w:top w:val="none" w:sz="0" w:space="0" w:color="auto"/>
        <w:left w:val="none" w:sz="0" w:space="0" w:color="auto"/>
        <w:bottom w:val="none" w:sz="0" w:space="0" w:color="auto"/>
        <w:right w:val="none" w:sz="0" w:space="0" w:color="auto"/>
      </w:divBdr>
    </w:div>
    <w:div w:id="100423026">
      <w:bodyDiv w:val="1"/>
      <w:marLeft w:val="0"/>
      <w:marRight w:val="0"/>
      <w:marTop w:val="0"/>
      <w:marBottom w:val="0"/>
      <w:divBdr>
        <w:top w:val="none" w:sz="0" w:space="0" w:color="auto"/>
        <w:left w:val="none" w:sz="0" w:space="0" w:color="auto"/>
        <w:bottom w:val="none" w:sz="0" w:space="0" w:color="auto"/>
        <w:right w:val="none" w:sz="0" w:space="0" w:color="auto"/>
      </w:divBdr>
    </w:div>
    <w:div w:id="106703948">
      <w:bodyDiv w:val="1"/>
      <w:marLeft w:val="0"/>
      <w:marRight w:val="0"/>
      <w:marTop w:val="0"/>
      <w:marBottom w:val="0"/>
      <w:divBdr>
        <w:top w:val="none" w:sz="0" w:space="0" w:color="auto"/>
        <w:left w:val="none" w:sz="0" w:space="0" w:color="auto"/>
        <w:bottom w:val="none" w:sz="0" w:space="0" w:color="auto"/>
        <w:right w:val="none" w:sz="0" w:space="0" w:color="auto"/>
      </w:divBdr>
    </w:div>
    <w:div w:id="110050564">
      <w:bodyDiv w:val="1"/>
      <w:marLeft w:val="0"/>
      <w:marRight w:val="0"/>
      <w:marTop w:val="0"/>
      <w:marBottom w:val="0"/>
      <w:divBdr>
        <w:top w:val="none" w:sz="0" w:space="0" w:color="auto"/>
        <w:left w:val="none" w:sz="0" w:space="0" w:color="auto"/>
        <w:bottom w:val="none" w:sz="0" w:space="0" w:color="auto"/>
        <w:right w:val="none" w:sz="0" w:space="0" w:color="auto"/>
      </w:divBdr>
    </w:div>
    <w:div w:id="147525661">
      <w:bodyDiv w:val="1"/>
      <w:marLeft w:val="0"/>
      <w:marRight w:val="0"/>
      <w:marTop w:val="0"/>
      <w:marBottom w:val="0"/>
      <w:divBdr>
        <w:top w:val="none" w:sz="0" w:space="0" w:color="auto"/>
        <w:left w:val="none" w:sz="0" w:space="0" w:color="auto"/>
        <w:bottom w:val="none" w:sz="0" w:space="0" w:color="auto"/>
        <w:right w:val="none" w:sz="0" w:space="0" w:color="auto"/>
      </w:divBdr>
    </w:div>
    <w:div w:id="189758709">
      <w:bodyDiv w:val="1"/>
      <w:marLeft w:val="0"/>
      <w:marRight w:val="0"/>
      <w:marTop w:val="0"/>
      <w:marBottom w:val="0"/>
      <w:divBdr>
        <w:top w:val="none" w:sz="0" w:space="0" w:color="auto"/>
        <w:left w:val="none" w:sz="0" w:space="0" w:color="auto"/>
        <w:bottom w:val="none" w:sz="0" w:space="0" w:color="auto"/>
        <w:right w:val="none" w:sz="0" w:space="0" w:color="auto"/>
      </w:divBdr>
    </w:div>
    <w:div w:id="278606688">
      <w:bodyDiv w:val="1"/>
      <w:marLeft w:val="0"/>
      <w:marRight w:val="0"/>
      <w:marTop w:val="0"/>
      <w:marBottom w:val="0"/>
      <w:divBdr>
        <w:top w:val="none" w:sz="0" w:space="0" w:color="auto"/>
        <w:left w:val="none" w:sz="0" w:space="0" w:color="auto"/>
        <w:bottom w:val="none" w:sz="0" w:space="0" w:color="auto"/>
        <w:right w:val="none" w:sz="0" w:space="0" w:color="auto"/>
      </w:divBdr>
    </w:div>
    <w:div w:id="379208132">
      <w:bodyDiv w:val="1"/>
      <w:marLeft w:val="0"/>
      <w:marRight w:val="0"/>
      <w:marTop w:val="0"/>
      <w:marBottom w:val="0"/>
      <w:divBdr>
        <w:top w:val="none" w:sz="0" w:space="0" w:color="auto"/>
        <w:left w:val="none" w:sz="0" w:space="0" w:color="auto"/>
        <w:bottom w:val="none" w:sz="0" w:space="0" w:color="auto"/>
        <w:right w:val="none" w:sz="0" w:space="0" w:color="auto"/>
      </w:divBdr>
    </w:div>
    <w:div w:id="460458869">
      <w:bodyDiv w:val="1"/>
      <w:marLeft w:val="0"/>
      <w:marRight w:val="0"/>
      <w:marTop w:val="0"/>
      <w:marBottom w:val="0"/>
      <w:divBdr>
        <w:top w:val="none" w:sz="0" w:space="0" w:color="auto"/>
        <w:left w:val="none" w:sz="0" w:space="0" w:color="auto"/>
        <w:bottom w:val="none" w:sz="0" w:space="0" w:color="auto"/>
        <w:right w:val="none" w:sz="0" w:space="0" w:color="auto"/>
      </w:divBdr>
    </w:div>
    <w:div w:id="496264974">
      <w:bodyDiv w:val="1"/>
      <w:marLeft w:val="0"/>
      <w:marRight w:val="0"/>
      <w:marTop w:val="0"/>
      <w:marBottom w:val="0"/>
      <w:divBdr>
        <w:top w:val="none" w:sz="0" w:space="0" w:color="auto"/>
        <w:left w:val="none" w:sz="0" w:space="0" w:color="auto"/>
        <w:bottom w:val="none" w:sz="0" w:space="0" w:color="auto"/>
        <w:right w:val="none" w:sz="0" w:space="0" w:color="auto"/>
      </w:divBdr>
    </w:div>
    <w:div w:id="505680868">
      <w:bodyDiv w:val="1"/>
      <w:marLeft w:val="0"/>
      <w:marRight w:val="0"/>
      <w:marTop w:val="0"/>
      <w:marBottom w:val="0"/>
      <w:divBdr>
        <w:top w:val="none" w:sz="0" w:space="0" w:color="auto"/>
        <w:left w:val="none" w:sz="0" w:space="0" w:color="auto"/>
        <w:bottom w:val="none" w:sz="0" w:space="0" w:color="auto"/>
        <w:right w:val="none" w:sz="0" w:space="0" w:color="auto"/>
      </w:divBdr>
    </w:div>
    <w:div w:id="507527155">
      <w:bodyDiv w:val="1"/>
      <w:marLeft w:val="0"/>
      <w:marRight w:val="0"/>
      <w:marTop w:val="0"/>
      <w:marBottom w:val="0"/>
      <w:divBdr>
        <w:top w:val="none" w:sz="0" w:space="0" w:color="auto"/>
        <w:left w:val="none" w:sz="0" w:space="0" w:color="auto"/>
        <w:bottom w:val="none" w:sz="0" w:space="0" w:color="auto"/>
        <w:right w:val="none" w:sz="0" w:space="0" w:color="auto"/>
      </w:divBdr>
    </w:div>
    <w:div w:id="529495453">
      <w:bodyDiv w:val="1"/>
      <w:marLeft w:val="0"/>
      <w:marRight w:val="0"/>
      <w:marTop w:val="0"/>
      <w:marBottom w:val="0"/>
      <w:divBdr>
        <w:top w:val="none" w:sz="0" w:space="0" w:color="auto"/>
        <w:left w:val="none" w:sz="0" w:space="0" w:color="auto"/>
        <w:bottom w:val="none" w:sz="0" w:space="0" w:color="auto"/>
        <w:right w:val="none" w:sz="0" w:space="0" w:color="auto"/>
      </w:divBdr>
    </w:div>
    <w:div w:id="548348279">
      <w:bodyDiv w:val="1"/>
      <w:marLeft w:val="0"/>
      <w:marRight w:val="0"/>
      <w:marTop w:val="0"/>
      <w:marBottom w:val="0"/>
      <w:divBdr>
        <w:top w:val="none" w:sz="0" w:space="0" w:color="auto"/>
        <w:left w:val="none" w:sz="0" w:space="0" w:color="auto"/>
        <w:bottom w:val="none" w:sz="0" w:space="0" w:color="auto"/>
        <w:right w:val="none" w:sz="0" w:space="0" w:color="auto"/>
      </w:divBdr>
    </w:div>
    <w:div w:id="568884032">
      <w:bodyDiv w:val="1"/>
      <w:marLeft w:val="0"/>
      <w:marRight w:val="0"/>
      <w:marTop w:val="0"/>
      <w:marBottom w:val="0"/>
      <w:divBdr>
        <w:top w:val="none" w:sz="0" w:space="0" w:color="auto"/>
        <w:left w:val="none" w:sz="0" w:space="0" w:color="auto"/>
        <w:bottom w:val="none" w:sz="0" w:space="0" w:color="auto"/>
        <w:right w:val="none" w:sz="0" w:space="0" w:color="auto"/>
      </w:divBdr>
    </w:div>
    <w:div w:id="573705756">
      <w:bodyDiv w:val="1"/>
      <w:marLeft w:val="0"/>
      <w:marRight w:val="0"/>
      <w:marTop w:val="0"/>
      <w:marBottom w:val="0"/>
      <w:divBdr>
        <w:top w:val="none" w:sz="0" w:space="0" w:color="auto"/>
        <w:left w:val="none" w:sz="0" w:space="0" w:color="auto"/>
        <w:bottom w:val="none" w:sz="0" w:space="0" w:color="auto"/>
        <w:right w:val="none" w:sz="0" w:space="0" w:color="auto"/>
      </w:divBdr>
    </w:div>
    <w:div w:id="576406357">
      <w:bodyDiv w:val="1"/>
      <w:marLeft w:val="0"/>
      <w:marRight w:val="0"/>
      <w:marTop w:val="0"/>
      <w:marBottom w:val="0"/>
      <w:divBdr>
        <w:top w:val="none" w:sz="0" w:space="0" w:color="auto"/>
        <w:left w:val="none" w:sz="0" w:space="0" w:color="auto"/>
        <w:bottom w:val="none" w:sz="0" w:space="0" w:color="auto"/>
        <w:right w:val="none" w:sz="0" w:space="0" w:color="auto"/>
      </w:divBdr>
    </w:div>
    <w:div w:id="626202918">
      <w:bodyDiv w:val="1"/>
      <w:marLeft w:val="0"/>
      <w:marRight w:val="0"/>
      <w:marTop w:val="0"/>
      <w:marBottom w:val="0"/>
      <w:divBdr>
        <w:top w:val="none" w:sz="0" w:space="0" w:color="auto"/>
        <w:left w:val="none" w:sz="0" w:space="0" w:color="auto"/>
        <w:bottom w:val="none" w:sz="0" w:space="0" w:color="auto"/>
        <w:right w:val="none" w:sz="0" w:space="0" w:color="auto"/>
      </w:divBdr>
    </w:div>
    <w:div w:id="671642770">
      <w:bodyDiv w:val="1"/>
      <w:marLeft w:val="0"/>
      <w:marRight w:val="0"/>
      <w:marTop w:val="0"/>
      <w:marBottom w:val="0"/>
      <w:divBdr>
        <w:top w:val="none" w:sz="0" w:space="0" w:color="auto"/>
        <w:left w:val="none" w:sz="0" w:space="0" w:color="auto"/>
        <w:bottom w:val="none" w:sz="0" w:space="0" w:color="auto"/>
        <w:right w:val="none" w:sz="0" w:space="0" w:color="auto"/>
      </w:divBdr>
    </w:div>
    <w:div w:id="704184707">
      <w:bodyDiv w:val="1"/>
      <w:marLeft w:val="0"/>
      <w:marRight w:val="0"/>
      <w:marTop w:val="0"/>
      <w:marBottom w:val="0"/>
      <w:divBdr>
        <w:top w:val="none" w:sz="0" w:space="0" w:color="auto"/>
        <w:left w:val="none" w:sz="0" w:space="0" w:color="auto"/>
        <w:bottom w:val="none" w:sz="0" w:space="0" w:color="auto"/>
        <w:right w:val="none" w:sz="0" w:space="0" w:color="auto"/>
      </w:divBdr>
    </w:div>
    <w:div w:id="763571284">
      <w:bodyDiv w:val="1"/>
      <w:marLeft w:val="0"/>
      <w:marRight w:val="0"/>
      <w:marTop w:val="0"/>
      <w:marBottom w:val="0"/>
      <w:divBdr>
        <w:top w:val="none" w:sz="0" w:space="0" w:color="auto"/>
        <w:left w:val="none" w:sz="0" w:space="0" w:color="auto"/>
        <w:bottom w:val="none" w:sz="0" w:space="0" w:color="auto"/>
        <w:right w:val="none" w:sz="0" w:space="0" w:color="auto"/>
      </w:divBdr>
    </w:div>
    <w:div w:id="763914622">
      <w:bodyDiv w:val="1"/>
      <w:marLeft w:val="0"/>
      <w:marRight w:val="0"/>
      <w:marTop w:val="0"/>
      <w:marBottom w:val="0"/>
      <w:divBdr>
        <w:top w:val="none" w:sz="0" w:space="0" w:color="auto"/>
        <w:left w:val="none" w:sz="0" w:space="0" w:color="auto"/>
        <w:bottom w:val="none" w:sz="0" w:space="0" w:color="auto"/>
        <w:right w:val="none" w:sz="0" w:space="0" w:color="auto"/>
      </w:divBdr>
    </w:div>
    <w:div w:id="820846851">
      <w:bodyDiv w:val="1"/>
      <w:marLeft w:val="0"/>
      <w:marRight w:val="0"/>
      <w:marTop w:val="0"/>
      <w:marBottom w:val="0"/>
      <w:divBdr>
        <w:top w:val="none" w:sz="0" w:space="0" w:color="auto"/>
        <w:left w:val="none" w:sz="0" w:space="0" w:color="auto"/>
        <w:bottom w:val="none" w:sz="0" w:space="0" w:color="auto"/>
        <w:right w:val="none" w:sz="0" w:space="0" w:color="auto"/>
      </w:divBdr>
    </w:div>
    <w:div w:id="823593188">
      <w:bodyDiv w:val="1"/>
      <w:marLeft w:val="0"/>
      <w:marRight w:val="0"/>
      <w:marTop w:val="0"/>
      <w:marBottom w:val="0"/>
      <w:divBdr>
        <w:top w:val="none" w:sz="0" w:space="0" w:color="auto"/>
        <w:left w:val="none" w:sz="0" w:space="0" w:color="auto"/>
        <w:bottom w:val="none" w:sz="0" w:space="0" w:color="auto"/>
        <w:right w:val="none" w:sz="0" w:space="0" w:color="auto"/>
      </w:divBdr>
    </w:div>
    <w:div w:id="828135567">
      <w:bodyDiv w:val="1"/>
      <w:marLeft w:val="0"/>
      <w:marRight w:val="0"/>
      <w:marTop w:val="0"/>
      <w:marBottom w:val="0"/>
      <w:divBdr>
        <w:top w:val="none" w:sz="0" w:space="0" w:color="auto"/>
        <w:left w:val="none" w:sz="0" w:space="0" w:color="auto"/>
        <w:bottom w:val="none" w:sz="0" w:space="0" w:color="auto"/>
        <w:right w:val="none" w:sz="0" w:space="0" w:color="auto"/>
      </w:divBdr>
    </w:div>
    <w:div w:id="839199990">
      <w:bodyDiv w:val="1"/>
      <w:marLeft w:val="0"/>
      <w:marRight w:val="0"/>
      <w:marTop w:val="0"/>
      <w:marBottom w:val="0"/>
      <w:divBdr>
        <w:top w:val="none" w:sz="0" w:space="0" w:color="auto"/>
        <w:left w:val="none" w:sz="0" w:space="0" w:color="auto"/>
        <w:bottom w:val="none" w:sz="0" w:space="0" w:color="auto"/>
        <w:right w:val="none" w:sz="0" w:space="0" w:color="auto"/>
      </w:divBdr>
    </w:div>
    <w:div w:id="871456978">
      <w:bodyDiv w:val="1"/>
      <w:marLeft w:val="0"/>
      <w:marRight w:val="0"/>
      <w:marTop w:val="0"/>
      <w:marBottom w:val="0"/>
      <w:divBdr>
        <w:top w:val="none" w:sz="0" w:space="0" w:color="auto"/>
        <w:left w:val="none" w:sz="0" w:space="0" w:color="auto"/>
        <w:bottom w:val="none" w:sz="0" w:space="0" w:color="auto"/>
        <w:right w:val="none" w:sz="0" w:space="0" w:color="auto"/>
      </w:divBdr>
    </w:div>
    <w:div w:id="876312386">
      <w:bodyDiv w:val="1"/>
      <w:marLeft w:val="0"/>
      <w:marRight w:val="0"/>
      <w:marTop w:val="0"/>
      <w:marBottom w:val="0"/>
      <w:divBdr>
        <w:top w:val="none" w:sz="0" w:space="0" w:color="auto"/>
        <w:left w:val="none" w:sz="0" w:space="0" w:color="auto"/>
        <w:bottom w:val="none" w:sz="0" w:space="0" w:color="auto"/>
        <w:right w:val="none" w:sz="0" w:space="0" w:color="auto"/>
      </w:divBdr>
    </w:div>
    <w:div w:id="933976514">
      <w:bodyDiv w:val="1"/>
      <w:marLeft w:val="0"/>
      <w:marRight w:val="0"/>
      <w:marTop w:val="0"/>
      <w:marBottom w:val="0"/>
      <w:divBdr>
        <w:top w:val="none" w:sz="0" w:space="0" w:color="auto"/>
        <w:left w:val="none" w:sz="0" w:space="0" w:color="auto"/>
        <w:bottom w:val="none" w:sz="0" w:space="0" w:color="auto"/>
        <w:right w:val="none" w:sz="0" w:space="0" w:color="auto"/>
      </w:divBdr>
    </w:div>
    <w:div w:id="973289750">
      <w:bodyDiv w:val="1"/>
      <w:marLeft w:val="0"/>
      <w:marRight w:val="0"/>
      <w:marTop w:val="0"/>
      <w:marBottom w:val="0"/>
      <w:divBdr>
        <w:top w:val="none" w:sz="0" w:space="0" w:color="auto"/>
        <w:left w:val="none" w:sz="0" w:space="0" w:color="auto"/>
        <w:bottom w:val="none" w:sz="0" w:space="0" w:color="auto"/>
        <w:right w:val="none" w:sz="0" w:space="0" w:color="auto"/>
      </w:divBdr>
    </w:div>
    <w:div w:id="993752023">
      <w:bodyDiv w:val="1"/>
      <w:marLeft w:val="0"/>
      <w:marRight w:val="0"/>
      <w:marTop w:val="0"/>
      <w:marBottom w:val="0"/>
      <w:divBdr>
        <w:top w:val="none" w:sz="0" w:space="0" w:color="auto"/>
        <w:left w:val="none" w:sz="0" w:space="0" w:color="auto"/>
        <w:bottom w:val="none" w:sz="0" w:space="0" w:color="auto"/>
        <w:right w:val="none" w:sz="0" w:space="0" w:color="auto"/>
      </w:divBdr>
    </w:div>
    <w:div w:id="1045374680">
      <w:bodyDiv w:val="1"/>
      <w:marLeft w:val="0"/>
      <w:marRight w:val="0"/>
      <w:marTop w:val="0"/>
      <w:marBottom w:val="0"/>
      <w:divBdr>
        <w:top w:val="none" w:sz="0" w:space="0" w:color="auto"/>
        <w:left w:val="none" w:sz="0" w:space="0" w:color="auto"/>
        <w:bottom w:val="none" w:sz="0" w:space="0" w:color="auto"/>
        <w:right w:val="none" w:sz="0" w:space="0" w:color="auto"/>
      </w:divBdr>
    </w:div>
    <w:div w:id="1049762999">
      <w:bodyDiv w:val="1"/>
      <w:marLeft w:val="0"/>
      <w:marRight w:val="0"/>
      <w:marTop w:val="0"/>
      <w:marBottom w:val="0"/>
      <w:divBdr>
        <w:top w:val="none" w:sz="0" w:space="0" w:color="auto"/>
        <w:left w:val="none" w:sz="0" w:space="0" w:color="auto"/>
        <w:bottom w:val="none" w:sz="0" w:space="0" w:color="auto"/>
        <w:right w:val="none" w:sz="0" w:space="0" w:color="auto"/>
      </w:divBdr>
    </w:div>
    <w:div w:id="1082871718">
      <w:bodyDiv w:val="1"/>
      <w:marLeft w:val="0"/>
      <w:marRight w:val="0"/>
      <w:marTop w:val="0"/>
      <w:marBottom w:val="0"/>
      <w:divBdr>
        <w:top w:val="none" w:sz="0" w:space="0" w:color="auto"/>
        <w:left w:val="none" w:sz="0" w:space="0" w:color="auto"/>
        <w:bottom w:val="none" w:sz="0" w:space="0" w:color="auto"/>
        <w:right w:val="none" w:sz="0" w:space="0" w:color="auto"/>
      </w:divBdr>
    </w:div>
    <w:div w:id="1165897156">
      <w:bodyDiv w:val="1"/>
      <w:marLeft w:val="0"/>
      <w:marRight w:val="0"/>
      <w:marTop w:val="0"/>
      <w:marBottom w:val="0"/>
      <w:divBdr>
        <w:top w:val="none" w:sz="0" w:space="0" w:color="auto"/>
        <w:left w:val="none" w:sz="0" w:space="0" w:color="auto"/>
        <w:bottom w:val="none" w:sz="0" w:space="0" w:color="auto"/>
        <w:right w:val="none" w:sz="0" w:space="0" w:color="auto"/>
      </w:divBdr>
    </w:div>
    <w:div w:id="1180780974">
      <w:bodyDiv w:val="1"/>
      <w:marLeft w:val="0"/>
      <w:marRight w:val="0"/>
      <w:marTop w:val="0"/>
      <w:marBottom w:val="0"/>
      <w:divBdr>
        <w:top w:val="none" w:sz="0" w:space="0" w:color="auto"/>
        <w:left w:val="none" w:sz="0" w:space="0" w:color="auto"/>
        <w:bottom w:val="none" w:sz="0" w:space="0" w:color="auto"/>
        <w:right w:val="none" w:sz="0" w:space="0" w:color="auto"/>
      </w:divBdr>
    </w:div>
    <w:div w:id="1186168249">
      <w:bodyDiv w:val="1"/>
      <w:marLeft w:val="0"/>
      <w:marRight w:val="0"/>
      <w:marTop w:val="0"/>
      <w:marBottom w:val="0"/>
      <w:divBdr>
        <w:top w:val="none" w:sz="0" w:space="0" w:color="auto"/>
        <w:left w:val="none" w:sz="0" w:space="0" w:color="auto"/>
        <w:bottom w:val="none" w:sz="0" w:space="0" w:color="auto"/>
        <w:right w:val="none" w:sz="0" w:space="0" w:color="auto"/>
      </w:divBdr>
    </w:div>
    <w:div w:id="1192105672">
      <w:bodyDiv w:val="1"/>
      <w:marLeft w:val="0"/>
      <w:marRight w:val="0"/>
      <w:marTop w:val="0"/>
      <w:marBottom w:val="0"/>
      <w:divBdr>
        <w:top w:val="none" w:sz="0" w:space="0" w:color="auto"/>
        <w:left w:val="none" w:sz="0" w:space="0" w:color="auto"/>
        <w:bottom w:val="none" w:sz="0" w:space="0" w:color="auto"/>
        <w:right w:val="none" w:sz="0" w:space="0" w:color="auto"/>
      </w:divBdr>
    </w:div>
    <w:div w:id="1212308969">
      <w:bodyDiv w:val="1"/>
      <w:marLeft w:val="0"/>
      <w:marRight w:val="0"/>
      <w:marTop w:val="0"/>
      <w:marBottom w:val="0"/>
      <w:divBdr>
        <w:top w:val="none" w:sz="0" w:space="0" w:color="auto"/>
        <w:left w:val="none" w:sz="0" w:space="0" w:color="auto"/>
        <w:bottom w:val="none" w:sz="0" w:space="0" w:color="auto"/>
        <w:right w:val="none" w:sz="0" w:space="0" w:color="auto"/>
      </w:divBdr>
    </w:div>
    <w:div w:id="1230580076">
      <w:bodyDiv w:val="1"/>
      <w:marLeft w:val="0"/>
      <w:marRight w:val="0"/>
      <w:marTop w:val="0"/>
      <w:marBottom w:val="0"/>
      <w:divBdr>
        <w:top w:val="none" w:sz="0" w:space="0" w:color="auto"/>
        <w:left w:val="none" w:sz="0" w:space="0" w:color="auto"/>
        <w:bottom w:val="none" w:sz="0" w:space="0" w:color="auto"/>
        <w:right w:val="none" w:sz="0" w:space="0" w:color="auto"/>
      </w:divBdr>
    </w:div>
    <w:div w:id="1262252348">
      <w:bodyDiv w:val="1"/>
      <w:marLeft w:val="0"/>
      <w:marRight w:val="0"/>
      <w:marTop w:val="0"/>
      <w:marBottom w:val="0"/>
      <w:divBdr>
        <w:top w:val="none" w:sz="0" w:space="0" w:color="auto"/>
        <w:left w:val="none" w:sz="0" w:space="0" w:color="auto"/>
        <w:bottom w:val="none" w:sz="0" w:space="0" w:color="auto"/>
        <w:right w:val="none" w:sz="0" w:space="0" w:color="auto"/>
      </w:divBdr>
    </w:div>
    <w:div w:id="1293756671">
      <w:bodyDiv w:val="1"/>
      <w:marLeft w:val="0"/>
      <w:marRight w:val="0"/>
      <w:marTop w:val="0"/>
      <w:marBottom w:val="0"/>
      <w:divBdr>
        <w:top w:val="none" w:sz="0" w:space="0" w:color="auto"/>
        <w:left w:val="none" w:sz="0" w:space="0" w:color="auto"/>
        <w:bottom w:val="none" w:sz="0" w:space="0" w:color="auto"/>
        <w:right w:val="none" w:sz="0" w:space="0" w:color="auto"/>
      </w:divBdr>
    </w:div>
    <w:div w:id="1294019201">
      <w:bodyDiv w:val="1"/>
      <w:marLeft w:val="0"/>
      <w:marRight w:val="0"/>
      <w:marTop w:val="0"/>
      <w:marBottom w:val="0"/>
      <w:divBdr>
        <w:top w:val="none" w:sz="0" w:space="0" w:color="auto"/>
        <w:left w:val="none" w:sz="0" w:space="0" w:color="auto"/>
        <w:bottom w:val="none" w:sz="0" w:space="0" w:color="auto"/>
        <w:right w:val="none" w:sz="0" w:space="0" w:color="auto"/>
      </w:divBdr>
    </w:div>
    <w:div w:id="1324507094">
      <w:bodyDiv w:val="1"/>
      <w:marLeft w:val="0"/>
      <w:marRight w:val="0"/>
      <w:marTop w:val="0"/>
      <w:marBottom w:val="0"/>
      <w:divBdr>
        <w:top w:val="none" w:sz="0" w:space="0" w:color="auto"/>
        <w:left w:val="none" w:sz="0" w:space="0" w:color="auto"/>
        <w:bottom w:val="none" w:sz="0" w:space="0" w:color="auto"/>
        <w:right w:val="none" w:sz="0" w:space="0" w:color="auto"/>
      </w:divBdr>
    </w:div>
    <w:div w:id="1324896821">
      <w:bodyDiv w:val="1"/>
      <w:marLeft w:val="0"/>
      <w:marRight w:val="0"/>
      <w:marTop w:val="0"/>
      <w:marBottom w:val="0"/>
      <w:divBdr>
        <w:top w:val="none" w:sz="0" w:space="0" w:color="auto"/>
        <w:left w:val="none" w:sz="0" w:space="0" w:color="auto"/>
        <w:bottom w:val="none" w:sz="0" w:space="0" w:color="auto"/>
        <w:right w:val="none" w:sz="0" w:space="0" w:color="auto"/>
      </w:divBdr>
    </w:div>
    <w:div w:id="1421221983">
      <w:bodyDiv w:val="1"/>
      <w:marLeft w:val="0"/>
      <w:marRight w:val="0"/>
      <w:marTop w:val="0"/>
      <w:marBottom w:val="0"/>
      <w:divBdr>
        <w:top w:val="none" w:sz="0" w:space="0" w:color="auto"/>
        <w:left w:val="none" w:sz="0" w:space="0" w:color="auto"/>
        <w:bottom w:val="none" w:sz="0" w:space="0" w:color="auto"/>
        <w:right w:val="none" w:sz="0" w:space="0" w:color="auto"/>
      </w:divBdr>
    </w:div>
    <w:div w:id="1452478156">
      <w:bodyDiv w:val="1"/>
      <w:marLeft w:val="0"/>
      <w:marRight w:val="0"/>
      <w:marTop w:val="0"/>
      <w:marBottom w:val="0"/>
      <w:divBdr>
        <w:top w:val="none" w:sz="0" w:space="0" w:color="auto"/>
        <w:left w:val="none" w:sz="0" w:space="0" w:color="auto"/>
        <w:bottom w:val="none" w:sz="0" w:space="0" w:color="auto"/>
        <w:right w:val="none" w:sz="0" w:space="0" w:color="auto"/>
      </w:divBdr>
    </w:div>
    <w:div w:id="1540161623">
      <w:bodyDiv w:val="1"/>
      <w:marLeft w:val="0"/>
      <w:marRight w:val="0"/>
      <w:marTop w:val="0"/>
      <w:marBottom w:val="0"/>
      <w:divBdr>
        <w:top w:val="none" w:sz="0" w:space="0" w:color="auto"/>
        <w:left w:val="none" w:sz="0" w:space="0" w:color="auto"/>
        <w:bottom w:val="none" w:sz="0" w:space="0" w:color="auto"/>
        <w:right w:val="none" w:sz="0" w:space="0" w:color="auto"/>
      </w:divBdr>
    </w:div>
    <w:div w:id="1567186454">
      <w:bodyDiv w:val="1"/>
      <w:marLeft w:val="0"/>
      <w:marRight w:val="0"/>
      <w:marTop w:val="0"/>
      <w:marBottom w:val="0"/>
      <w:divBdr>
        <w:top w:val="none" w:sz="0" w:space="0" w:color="auto"/>
        <w:left w:val="none" w:sz="0" w:space="0" w:color="auto"/>
        <w:bottom w:val="none" w:sz="0" w:space="0" w:color="auto"/>
        <w:right w:val="none" w:sz="0" w:space="0" w:color="auto"/>
      </w:divBdr>
    </w:div>
    <w:div w:id="1666275117">
      <w:bodyDiv w:val="1"/>
      <w:marLeft w:val="0"/>
      <w:marRight w:val="0"/>
      <w:marTop w:val="0"/>
      <w:marBottom w:val="0"/>
      <w:divBdr>
        <w:top w:val="none" w:sz="0" w:space="0" w:color="auto"/>
        <w:left w:val="none" w:sz="0" w:space="0" w:color="auto"/>
        <w:bottom w:val="none" w:sz="0" w:space="0" w:color="auto"/>
        <w:right w:val="none" w:sz="0" w:space="0" w:color="auto"/>
      </w:divBdr>
    </w:div>
    <w:div w:id="1671758436">
      <w:bodyDiv w:val="1"/>
      <w:marLeft w:val="0"/>
      <w:marRight w:val="0"/>
      <w:marTop w:val="0"/>
      <w:marBottom w:val="0"/>
      <w:divBdr>
        <w:top w:val="none" w:sz="0" w:space="0" w:color="auto"/>
        <w:left w:val="none" w:sz="0" w:space="0" w:color="auto"/>
        <w:bottom w:val="none" w:sz="0" w:space="0" w:color="auto"/>
        <w:right w:val="none" w:sz="0" w:space="0" w:color="auto"/>
      </w:divBdr>
    </w:div>
    <w:div w:id="1709141034">
      <w:bodyDiv w:val="1"/>
      <w:marLeft w:val="0"/>
      <w:marRight w:val="0"/>
      <w:marTop w:val="0"/>
      <w:marBottom w:val="0"/>
      <w:divBdr>
        <w:top w:val="none" w:sz="0" w:space="0" w:color="auto"/>
        <w:left w:val="none" w:sz="0" w:space="0" w:color="auto"/>
        <w:bottom w:val="none" w:sz="0" w:space="0" w:color="auto"/>
        <w:right w:val="none" w:sz="0" w:space="0" w:color="auto"/>
      </w:divBdr>
    </w:div>
    <w:div w:id="1711688943">
      <w:bodyDiv w:val="1"/>
      <w:marLeft w:val="0"/>
      <w:marRight w:val="0"/>
      <w:marTop w:val="0"/>
      <w:marBottom w:val="0"/>
      <w:divBdr>
        <w:top w:val="none" w:sz="0" w:space="0" w:color="auto"/>
        <w:left w:val="none" w:sz="0" w:space="0" w:color="auto"/>
        <w:bottom w:val="none" w:sz="0" w:space="0" w:color="auto"/>
        <w:right w:val="none" w:sz="0" w:space="0" w:color="auto"/>
      </w:divBdr>
    </w:div>
    <w:div w:id="1813670444">
      <w:bodyDiv w:val="1"/>
      <w:marLeft w:val="0"/>
      <w:marRight w:val="0"/>
      <w:marTop w:val="0"/>
      <w:marBottom w:val="0"/>
      <w:divBdr>
        <w:top w:val="none" w:sz="0" w:space="0" w:color="auto"/>
        <w:left w:val="none" w:sz="0" w:space="0" w:color="auto"/>
        <w:bottom w:val="none" w:sz="0" w:space="0" w:color="auto"/>
        <w:right w:val="none" w:sz="0" w:space="0" w:color="auto"/>
      </w:divBdr>
    </w:div>
    <w:div w:id="1814326271">
      <w:bodyDiv w:val="1"/>
      <w:marLeft w:val="0"/>
      <w:marRight w:val="0"/>
      <w:marTop w:val="0"/>
      <w:marBottom w:val="0"/>
      <w:divBdr>
        <w:top w:val="none" w:sz="0" w:space="0" w:color="auto"/>
        <w:left w:val="none" w:sz="0" w:space="0" w:color="auto"/>
        <w:bottom w:val="none" w:sz="0" w:space="0" w:color="auto"/>
        <w:right w:val="none" w:sz="0" w:space="0" w:color="auto"/>
      </w:divBdr>
    </w:div>
    <w:div w:id="1866022983">
      <w:bodyDiv w:val="1"/>
      <w:marLeft w:val="0"/>
      <w:marRight w:val="0"/>
      <w:marTop w:val="0"/>
      <w:marBottom w:val="0"/>
      <w:divBdr>
        <w:top w:val="none" w:sz="0" w:space="0" w:color="auto"/>
        <w:left w:val="none" w:sz="0" w:space="0" w:color="auto"/>
        <w:bottom w:val="none" w:sz="0" w:space="0" w:color="auto"/>
        <w:right w:val="none" w:sz="0" w:space="0" w:color="auto"/>
      </w:divBdr>
    </w:div>
    <w:div w:id="1875535695">
      <w:bodyDiv w:val="1"/>
      <w:marLeft w:val="0"/>
      <w:marRight w:val="0"/>
      <w:marTop w:val="0"/>
      <w:marBottom w:val="0"/>
      <w:divBdr>
        <w:top w:val="none" w:sz="0" w:space="0" w:color="auto"/>
        <w:left w:val="none" w:sz="0" w:space="0" w:color="auto"/>
        <w:bottom w:val="none" w:sz="0" w:space="0" w:color="auto"/>
        <w:right w:val="none" w:sz="0" w:space="0" w:color="auto"/>
      </w:divBdr>
    </w:div>
    <w:div w:id="1923102417">
      <w:bodyDiv w:val="1"/>
      <w:marLeft w:val="0"/>
      <w:marRight w:val="0"/>
      <w:marTop w:val="0"/>
      <w:marBottom w:val="0"/>
      <w:divBdr>
        <w:top w:val="none" w:sz="0" w:space="0" w:color="auto"/>
        <w:left w:val="none" w:sz="0" w:space="0" w:color="auto"/>
        <w:bottom w:val="none" w:sz="0" w:space="0" w:color="auto"/>
        <w:right w:val="none" w:sz="0" w:space="0" w:color="auto"/>
      </w:divBdr>
    </w:div>
    <w:div w:id="1936866701">
      <w:bodyDiv w:val="1"/>
      <w:marLeft w:val="0"/>
      <w:marRight w:val="0"/>
      <w:marTop w:val="0"/>
      <w:marBottom w:val="0"/>
      <w:divBdr>
        <w:top w:val="none" w:sz="0" w:space="0" w:color="auto"/>
        <w:left w:val="none" w:sz="0" w:space="0" w:color="auto"/>
        <w:bottom w:val="none" w:sz="0" w:space="0" w:color="auto"/>
        <w:right w:val="none" w:sz="0" w:space="0" w:color="auto"/>
      </w:divBdr>
    </w:div>
    <w:div w:id="1938325079">
      <w:bodyDiv w:val="1"/>
      <w:marLeft w:val="0"/>
      <w:marRight w:val="0"/>
      <w:marTop w:val="0"/>
      <w:marBottom w:val="0"/>
      <w:divBdr>
        <w:top w:val="none" w:sz="0" w:space="0" w:color="auto"/>
        <w:left w:val="none" w:sz="0" w:space="0" w:color="auto"/>
        <w:bottom w:val="none" w:sz="0" w:space="0" w:color="auto"/>
        <w:right w:val="none" w:sz="0" w:space="0" w:color="auto"/>
      </w:divBdr>
    </w:div>
    <w:div w:id="1943147305">
      <w:bodyDiv w:val="1"/>
      <w:marLeft w:val="0"/>
      <w:marRight w:val="0"/>
      <w:marTop w:val="0"/>
      <w:marBottom w:val="0"/>
      <w:divBdr>
        <w:top w:val="none" w:sz="0" w:space="0" w:color="auto"/>
        <w:left w:val="none" w:sz="0" w:space="0" w:color="auto"/>
        <w:bottom w:val="none" w:sz="0" w:space="0" w:color="auto"/>
        <w:right w:val="none" w:sz="0" w:space="0" w:color="auto"/>
      </w:divBdr>
    </w:div>
    <w:div w:id="1983194045">
      <w:bodyDiv w:val="1"/>
      <w:marLeft w:val="0"/>
      <w:marRight w:val="0"/>
      <w:marTop w:val="0"/>
      <w:marBottom w:val="0"/>
      <w:divBdr>
        <w:top w:val="none" w:sz="0" w:space="0" w:color="auto"/>
        <w:left w:val="none" w:sz="0" w:space="0" w:color="auto"/>
        <w:bottom w:val="none" w:sz="0" w:space="0" w:color="auto"/>
        <w:right w:val="none" w:sz="0" w:space="0" w:color="auto"/>
      </w:divBdr>
    </w:div>
    <w:div w:id="2026856332">
      <w:bodyDiv w:val="1"/>
      <w:marLeft w:val="0"/>
      <w:marRight w:val="0"/>
      <w:marTop w:val="0"/>
      <w:marBottom w:val="0"/>
      <w:divBdr>
        <w:top w:val="none" w:sz="0" w:space="0" w:color="auto"/>
        <w:left w:val="none" w:sz="0" w:space="0" w:color="auto"/>
        <w:bottom w:val="none" w:sz="0" w:space="0" w:color="auto"/>
        <w:right w:val="none" w:sz="0" w:space="0" w:color="auto"/>
      </w:divBdr>
    </w:div>
    <w:div w:id="2036615972">
      <w:bodyDiv w:val="1"/>
      <w:marLeft w:val="0"/>
      <w:marRight w:val="0"/>
      <w:marTop w:val="0"/>
      <w:marBottom w:val="0"/>
      <w:divBdr>
        <w:top w:val="none" w:sz="0" w:space="0" w:color="auto"/>
        <w:left w:val="none" w:sz="0" w:space="0" w:color="auto"/>
        <w:bottom w:val="none" w:sz="0" w:space="0" w:color="auto"/>
        <w:right w:val="none" w:sz="0" w:space="0" w:color="auto"/>
      </w:divBdr>
    </w:div>
    <w:div w:id="2111314168">
      <w:bodyDiv w:val="1"/>
      <w:marLeft w:val="0"/>
      <w:marRight w:val="0"/>
      <w:marTop w:val="0"/>
      <w:marBottom w:val="0"/>
      <w:divBdr>
        <w:top w:val="none" w:sz="0" w:space="0" w:color="auto"/>
        <w:left w:val="none" w:sz="0" w:space="0" w:color="auto"/>
        <w:bottom w:val="none" w:sz="0" w:space="0" w:color="auto"/>
        <w:right w:val="none" w:sz="0" w:space="0" w:color="auto"/>
      </w:divBdr>
    </w:div>
    <w:div w:id="2143495589">
      <w:bodyDiv w:val="1"/>
      <w:marLeft w:val="0"/>
      <w:marRight w:val="0"/>
      <w:marTop w:val="0"/>
      <w:marBottom w:val="0"/>
      <w:divBdr>
        <w:top w:val="none" w:sz="0" w:space="0" w:color="auto"/>
        <w:left w:val="none" w:sz="0" w:space="0" w:color="auto"/>
        <w:bottom w:val="none" w:sz="0" w:space="0" w:color="auto"/>
        <w:right w:val="none" w:sz="0" w:space="0" w:color="auto"/>
      </w:divBdr>
    </w:div>
    <w:div w:id="2143646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gif"/><Relationship Id="rId11" Type="http://schemas.openxmlformats.org/officeDocument/2006/relationships/image" Target="media/image1.jpg"/><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chart" Target="charts/chart3.xml"/><Relationship Id="rId15" Type="http://schemas.openxmlformats.org/officeDocument/2006/relationships/chart" Target="charts/chart4.xml"/><Relationship Id="rId16" Type="http://schemas.openxmlformats.org/officeDocument/2006/relationships/chart" Target="charts/chart5.xml"/><Relationship Id="rId17" Type="http://schemas.openxmlformats.org/officeDocument/2006/relationships/chart" Target="charts/chart6.xml"/><Relationship Id="rId18" Type="http://schemas.openxmlformats.org/officeDocument/2006/relationships/chart" Target="charts/chart7.xml"/><Relationship Id="rId19" Type="http://schemas.openxmlformats.org/officeDocument/2006/relationships/chart" Target="charts/chart8.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STUAFF7\Data\Testing%20Bureau\Fieldwork\Brianna\KCLC\Fun%20Graphs\KCLC%20Intake%20IDs%202codes.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file:///\\STUAFF7\Data\Testing%20Bureau\Fieldwork\Brianna\KCLC\Fun%20Graphs\KCLC%20Intake%20IDs%202codes.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file:///\\STUAFF7\Data\Testing%20Bureau\Fieldwork\Brianna\KCLC\Fun%20Graphs\Copy%20of%20Services%20Students%20Uitlize%20the%20Most%20in%20KCLC%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oleObject" Target="file:///\\STUAFF7\Data\Testing%20Bureau\Fieldwork\Brianna\KCLC\Fun%20Graphs\Services%20Students%20Uitlize%20the%20Most%20in%20KCLC.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TUAFF7\Data\Testing%20Bureau\Fieldwork\Brianna\KCLC\Fun%20Graphs\Services%20Students%20Uitlize%20the%20Most%20in%20KCLC.xlsx" TargetMode="External"/></Relationships>
</file>

<file path=word/charts/_rels/chart7.xml.rels><?xml version="1.0" encoding="UTF-8" standalone="yes"?>
<Relationships xmlns="http://schemas.openxmlformats.org/package/2006/relationships"><Relationship Id="rId1" Type="http://schemas.openxmlformats.org/officeDocument/2006/relationships/themeOverride" Target="../theme/themeOverride5.xml"/><Relationship Id="rId2" Type="http://schemas.openxmlformats.org/officeDocument/2006/relationships/oleObject" Target="file:///\\STUAFF7\Data\Testing%20Bureau\Fieldwork\Brianna\KCLC\Fun%20Graphs\Services%20Students%20Uitlize%20the%20Most%20in%20KCLC.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TUAFF7\Data\Testing%20Bureau\Fieldwork\Brianna\KCLC\Fun%20Graphs\Services%20Students%20Uitlize%20the%20Most%20in%20KCL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en-US"/>
              <a:t>% of Students Presenting Challenges </a:t>
            </a:r>
          </a:p>
          <a:p>
            <a:pPr>
              <a:defRPr/>
            </a:pPr>
            <a:r>
              <a:rPr lang="en-US"/>
              <a:t>Fall 2012 Intake</a:t>
            </a:r>
          </a:p>
        </c:rich>
      </c:tx>
      <c:layout/>
      <c:overlay val="0"/>
    </c:title>
    <c:autoTitleDeleted val="0"/>
    <c:plotArea>
      <c:layout>
        <c:manualLayout>
          <c:layoutTarget val="inner"/>
          <c:xMode val="edge"/>
          <c:yMode val="edge"/>
          <c:x val="0.0929405643821149"/>
          <c:y val="0.257345730595643"/>
          <c:w val="0.885363183152402"/>
          <c:h val="0.465585057452122"/>
        </c:manualLayout>
      </c:layout>
      <c:barChart>
        <c:barDir val="col"/>
        <c:grouping val="clustered"/>
        <c:varyColors val="0"/>
        <c:ser>
          <c:idx val="0"/>
          <c:order val="0"/>
          <c:tx>
            <c:strRef>
              <c:f>'Challenges %'!$D$1</c:f>
              <c:strCache>
                <c:ptCount val="1"/>
                <c:pt idx="0">
                  <c:v>% of Students</c:v>
                </c:pt>
              </c:strCache>
            </c:strRef>
          </c:tx>
          <c:invertIfNegative val="0"/>
          <c:dPt>
            <c:idx val="0"/>
            <c:invertIfNegative val="0"/>
            <c:bubble3D val="0"/>
            <c:spPr>
              <a:solidFill>
                <a:schemeClr val="accent3">
                  <a:lumMod val="40000"/>
                  <a:lumOff val="60000"/>
                </a:schemeClr>
              </a:solidFill>
            </c:spPr>
          </c:dPt>
          <c:dPt>
            <c:idx val="1"/>
            <c:invertIfNegative val="0"/>
            <c:bubble3D val="0"/>
          </c:dPt>
          <c:dPt>
            <c:idx val="2"/>
            <c:invertIfNegative val="0"/>
            <c:bubble3D val="0"/>
            <c:spPr>
              <a:solidFill>
                <a:schemeClr val="accent3">
                  <a:lumMod val="75000"/>
                </a:schemeClr>
              </a:solidFill>
            </c:spPr>
          </c:dPt>
          <c:dPt>
            <c:idx val="3"/>
            <c:invertIfNegative val="0"/>
            <c:bubble3D val="0"/>
            <c:spPr>
              <a:solidFill>
                <a:schemeClr val="accent3">
                  <a:lumMod val="40000"/>
                  <a:lumOff val="60000"/>
                </a:schemeClr>
              </a:solidFill>
            </c:spPr>
          </c:dPt>
          <c:dPt>
            <c:idx val="4"/>
            <c:invertIfNegative val="0"/>
            <c:bubble3D val="0"/>
          </c:dPt>
          <c:dPt>
            <c:idx val="5"/>
            <c:invertIfNegative val="0"/>
            <c:bubble3D val="0"/>
            <c:spPr>
              <a:solidFill>
                <a:schemeClr val="accent3">
                  <a:lumMod val="75000"/>
                </a:schemeClr>
              </a:solidFill>
            </c:spPr>
          </c:dPt>
          <c:dPt>
            <c:idx val="6"/>
            <c:invertIfNegative val="0"/>
            <c:bubble3D val="0"/>
            <c:spPr>
              <a:solidFill>
                <a:schemeClr val="accent3">
                  <a:lumMod val="40000"/>
                  <a:lumOff val="60000"/>
                </a:schemeClr>
              </a:solidFill>
            </c:spPr>
          </c:dPt>
          <c:dPt>
            <c:idx val="7"/>
            <c:invertIfNegative val="0"/>
            <c:bubble3D val="0"/>
          </c:dPt>
          <c:dPt>
            <c:idx val="8"/>
            <c:invertIfNegative val="0"/>
            <c:bubble3D val="0"/>
            <c:spPr>
              <a:solidFill>
                <a:schemeClr val="accent3">
                  <a:lumMod val="75000"/>
                </a:schemeClr>
              </a:solidFill>
            </c:spPr>
          </c:dPt>
          <c:dPt>
            <c:idx val="9"/>
            <c:invertIfNegative val="0"/>
            <c:bubble3D val="0"/>
          </c:dPt>
          <c:dPt>
            <c:idx val="10"/>
            <c:invertIfNegative val="0"/>
            <c:bubble3D val="0"/>
          </c:dPt>
          <c:dLbls>
            <c:dLbl>
              <c:idx val="0"/>
              <c:layout/>
              <c:tx>
                <c:rich>
                  <a:bodyPr/>
                  <a:lstStyle/>
                  <a:p>
                    <a:r>
                      <a:rPr lang="en-US"/>
                      <a:t>12%</a:t>
                    </a:r>
                  </a:p>
                </c:rich>
              </c:tx>
              <c:showLegendKey val="0"/>
              <c:showVal val="1"/>
              <c:showCatName val="0"/>
              <c:showSerName val="0"/>
              <c:showPercent val="0"/>
              <c:showBubbleSize val="0"/>
            </c:dLbl>
            <c:dLbl>
              <c:idx val="1"/>
              <c:layout/>
              <c:tx>
                <c:rich>
                  <a:bodyPr/>
                  <a:lstStyle/>
                  <a:p>
                    <a:r>
                      <a:rPr lang="en-US"/>
                      <a:t>40%</a:t>
                    </a:r>
                  </a:p>
                </c:rich>
              </c:tx>
              <c:showLegendKey val="0"/>
              <c:showVal val="1"/>
              <c:showCatName val="0"/>
              <c:showSerName val="0"/>
              <c:showPercent val="0"/>
              <c:showBubbleSize val="0"/>
            </c:dLbl>
            <c:dLbl>
              <c:idx val="2"/>
              <c:layout/>
              <c:tx>
                <c:rich>
                  <a:bodyPr/>
                  <a:lstStyle/>
                  <a:p>
                    <a:r>
                      <a:rPr lang="en-US"/>
                      <a:t>48%</a:t>
                    </a:r>
                  </a:p>
                </c:rich>
              </c:tx>
              <c:showLegendKey val="0"/>
              <c:showVal val="1"/>
              <c:showCatName val="0"/>
              <c:showSerName val="0"/>
              <c:showPercent val="0"/>
              <c:showBubbleSize val="0"/>
            </c:dLbl>
            <c:dLbl>
              <c:idx val="3"/>
              <c:layout/>
              <c:tx>
                <c:rich>
                  <a:bodyPr/>
                  <a:lstStyle/>
                  <a:p>
                    <a:r>
                      <a:rPr lang="en-US"/>
                      <a:t>10%</a:t>
                    </a:r>
                  </a:p>
                </c:rich>
              </c:tx>
              <c:showLegendKey val="0"/>
              <c:showVal val="1"/>
              <c:showCatName val="0"/>
              <c:showSerName val="0"/>
              <c:showPercent val="0"/>
              <c:showBubbleSize val="0"/>
            </c:dLbl>
            <c:dLbl>
              <c:idx val="4"/>
              <c:layout/>
              <c:tx>
                <c:rich>
                  <a:bodyPr/>
                  <a:lstStyle/>
                  <a:p>
                    <a:r>
                      <a:rPr lang="en-US"/>
                      <a:t>51%</a:t>
                    </a:r>
                  </a:p>
                </c:rich>
              </c:tx>
              <c:showLegendKey val="0"/>
              <c:showVal val="1"/>
              <c:showCatName val="0"/>
              <c:showSerName val="0"/>
              <c:showPercent val="0"/>
              <c:showBubbleSize val="0"/>
            </c:dLbl>
            <c:dLbl>
              <c:idx val="5"/>
              <c:layout/>
              <c:tx>
                <c:rich>
                  <a:bodyPr/>
                  <a:lstStyle/>
                  <a:p>
                    <a:r>
                      <a:rPr lang="en-US"/>
                      <a:t>39%</a:t>
                    </a:r>
                  </a:p>
                </c:rich>
              </c:tx>
              <c:showLegendKey val="0"/>
              <c:showVal val="1"/>
              <c:showCatName val="0"/>
              <c:showSerName val="0"/>
              <c:showPercent val="0"/>
              <c:showBubbleSize val="0"/>
            </c:dLbl>
            <c:dLbl>
              <c:idx val="6"/>
              <c:layout/>
              <c:tx>
                <c:rich>
                  <a:bodyPr/>
                  <a:lstStyle/>
                  <a:p>
                    <a:r>
                      <a:rPr lang="en-US"/>
                      <a:t>26%</a:t>
                    </a:r>
                  </a:p>
                </c:rich>
              </c:tx>
              <c:showLegendKey val="0"/>
              <c:showVal val="1"/>
              <c:showCatName val="0"/>
              <c:showSerName val="0"/>
              <c:showPercent val="0"/>
              <c:showBubbleSize val="0"/>
            </c:dLbl>
            <c:dLbl>
              <c:idx val="7"/>
              <c:layout/>
              <c:tx>
                <c:rich>
                  <a:bodyPr/>
                  <a:lstStyle/>
                  <a:p>
                    <a:r>
                      <a:rPr lang="en-US"/>
                      <a:t>32%</a:t>
                    </a:r>
                  </a:p>
                </c:rich>
              </c:tx>
              <c:showLegendKey val="0"/>
              <c:showVal val="1"/>
              <c:showCatName val="0"/>
              <c:showSerName val="0"/>
              <c:showPercent val="0"/>
              <c:showBubbleSize val="0"/>
            </c:dLbl>
            <c:dLbl>
              <c:idx val="8"/>
              <c:layout/>
              <c:tx>
                <c:rich>
                  <a:bodyPr/>
                  <a:lstStyle/>
                  <a:p>
                    <a:r>
                      <a:rPr lang="en-US"/>
                      <a:t>41%</a:t>
                    </a:r>
                  </a:p>
                </c:rich>
              </c:tx>
              <c:showLegendKey val="0"/>
              <c:showVal val="1"/>
              <c:showCatName val="0"/>
              <c:showSerName val="0"/>
              <c:showPercent val="0"/>
              <c:showBubbleSize val="0"/>
            </c:dLbl>
            <c:showLegendKey val="0"/>
            <c:showVal val="1"/>
            <c:showCatName val="0"/>
            <c:showSerName val="0"/>
            <c:showPercent val="0"/>
            <c:showBubbleSize val="0"/>
            <c:showLeaderLines val="0"/>
          </c:dLbls>
          <c:cat>
            <c:multiLvlStrRef>
              <c:f>('Challenges %'!$A$2:$B$4,'Challenges %'!$A$29:$B$31,'Challenges %'!$A$42:$B$44)</c:f>
              <c:multiLvlStrCache>
                <c:ptCount val="9"/>
                <c:lvl>
                  <c:pt idx="0">
                    <c:v>Undetermined</c:v>
                  </c:pt>
                  <c:pt idx="1">
                    <c:v>No Problem</c:v>
                  </c:pt>
                  <c:pt idx="2">
                    <c:v>Problem</c:v>
                  </c:pt>
                  <c:pt idx="3">
                    <c:v>Undetermined</c:v>
                  </c:pt>
                  <c:pt idx="4">
                    <c:v>No Problem</c:v>
                  </c:pt>
                  <c:pt idx="5">
                    <c:v>Problem</c:v>
                  </c:pt>
                  <c:pt idx="6">
                    <c:v>Undetermined</c:v>
                  </c:pt>
                  <c:pt idx="7">
                    <c:v>No Problem</c:v>
                  </c:pt>
                  <c:pt idx="8">
                    <c:v>Problem</c:v>
                  </c:pt>
                </c:lvl>
                <c:lvl>
                  <c:pt idx="0">
                    <c:v>STUDY HABITS</c:v>
                  </c:pt>
                  <c:pt idx="3">
                    <c:v>TIME MANAGEMENT</c:v>
                  </c:pt>
                  <c:pt idx="6">
                    <c:v>RESPONSE TO STRESS</c:v>
                  </c:pt>
                </c:lvl>
              </c:multiLvlStrCache>
            </c:multiLvlStrRef>
          </c:cat>
          <c:val>
            <c:numRef>
              <c:f>('Challenges %'!$D$2:$D$4,'Challenges %'!$D$29:$D$31,'Challenges %'!$D$39:$D$41)</c:f>
              <c:numCache>
                <c:formatCode>0</c:formatCode>
                <c:ptCount val="9"/>
                <c:pt idx="0">
                  <c:v>12.14788732394366</c:v>
                </c:pt>
                <c:pt idx="1">
                  <c:v>39.61267605633802</c:v>
                </c:pt>
                <c:pt idx="2">
                  <c:v>48.2394366197183</c:v>
                </c:pt>
                <c:pt idx="3">
                  <c:v>10.09389671361502</c:v>
                </c:pt>
                <c:pt idx="4">
                  <c:v>50.93896713615024</c:v>
                </c:pt>
                <c:pt idx="5">
                  <c:v>38.96713615023475</c:v>
                </c:pt>
                <c:pt idx="6">
                  <c:v>25.82159624413145</c:v>
                </c:pt>
                <c:pt idx="7">
                  <c:v>32.15962441314552</c:v>
                </c:pt>
                <c:pt idx="8">
                  <c:v>40.61032863849765</c:v>
                </c:pt>
              </c:numCache>
            </c:numRef>
          </c:val>
        </c:ser>
        <c:dLbls>
          <c:showLegendKey val="0"/>
          <c:showVal val="0"/>
          <c:showCatName val="0"/>
          <c:showSerName val="0"/>
          <c:showPercent val="0"/>
          <c:showBubbleSize val="0"/>
        </c:dLbls>
        <c:gapWidth val="12"/>
        <c:axId val="2137125400"/>
        <c:axId val="2137128360"/>
      </c:barChart>
      <c:catAx>
        <c:axId val="2137125400"/>
        <c:scaling>
          <c:orientation val="minMax"/>
        </c:scaling>
        <c:delete val="0"/>
        <c:axPos val="b"/>
        <c:majorTickMark val="none"/>
        <c:minorTickMark val="none"/>
        <c:tickLblPos val="nextTo"/>
        <c:crossAx val="2137128360"/>
        <c:crosses val="autoZero"/>
        <c:auto val="1"/>
        <c:lblAlgn val="ctr"/>
        <c:lblOffset val="100"/>
        <c:noMultiLvlLbl val="0"/>
      </c:catAx>
      <c:valAx>
        <c:axId val="2137128360"/>
        <c:scaling>
          <c:orientation val="minMax"/>
        </c:scaling>
        <c:delete val="0"/>
        <c:axPos val="l"/>
        <c:title>
          <c:tx>
            <c:rich>
              <a:bodyPr/>
              <a:lstStyle/>
              <a:p>
                <a:pPr>
                  <a:defRPr/>
                </a:pPr>
                <a:r>
                  <a:rPr lang="en-US"/>
                  <a:t>% of Total Respondents </a:t>
                </a:r>
              </a:p>
              <a:p>
                <a:pPr>
                  <a:defRPr/>
                </a:pPr>
                <a:r>
                  <a:rPr lang="en-US"/>
                  <a:t>(n=142)</a:t>
                </a:r>
              </a:p>
            </c:rich>
          </c:tx>
          <c:layout>
            <c:manualLayout>
              <c:xMode val="edge"/>
              <c:yMode val="edge"/>
              <c:x val="0.00394477317554241"/>
              <c:y val="0.323701322768687"/>
            </c:manualLayout>
          </c:layout>
          <c:overlay val="0"/>
        </c:title>
        <c:numFmt formatCode="0" sourceLinked="1"/>
        <c:majorTickMark val="out"/>
        <c:minorTickMark val="none"/>
        <c:tickLblPos val="nextTo"/>
        <c:crossAx val="2137125400"/>
        <c:crosses val="autoZero"/>
        <c:crossBetween val="between"/>
      </c:valAx>
    </c:plotArea>
    <c:plotVisOnly val="0"/>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en-US"/>
              <a:t>% of Students Presenting Challenges</a:t>
            </a:r>
          </a:p>
          <a:p>
            <a:pPr>
              <a:defRPr/>
            </a:pPr>
            <a:r>
              <a:rPr lang="en-US"/>
              <a:t>Fall 2012 Intake</a:t>
            </a:r>
          </a:p>
        </c:rich>
      </c:tx>
      <c:layout/>
      <c:overlay val="0"/>
    </c:title>
    <c:autoTitleDeleted val="0"/>
    <c:plotArea>
      <c:layout/>
      <c:barChart>
        <c:barDir val="col"/>
        <c:grouping val="percentStacked"/>
        <c:varyColors val="0"/>
        <c:ser>
          <c:idx val="0"/>
          <c:order val="0"/>
          <c:tx>
            <c:strRef>
              <c:f>'Challenges %'!$M$31</c:f>
              <c:strCache>
                <c:ptCount val="1"/>
                <c:pt idx="0">
                  <c:v>Problem</c:v>
                </c:pt>
              </c:strCache>
            </c:strRef>
          </c:tx>
          <c:invertIfNegative val="0"/>
          <c:dLbls>
            <c:dLbl>
              <c:idx val="0"/>
              <c:layout/>
              <c:tx>
                <c:rich>
                  <a:bodyPr/>
                  <a:lstStyle/>
                  <a:p>
                    <a:r>
                      <a:rPr lang="en-US"/>
                      <a:t>%48</a:t>
                    </a:r>
                  </a:p>
                </c:rich>
              </c:tx>
              <c:showLegendKey val="0"/>
              <c:showVal val="1"/>
              <c:showCatName val="0"/>
              <c:showSerName val="0"/>
              <c:showPercent val="0"/>
              <c:showBubbleSize val="0"/>
            </c:dLbl>
            <c:dLbl>
              <c:idx val="1"/>
              <c:layout/>
              <c:tx>
                <c:rich>
                  <a:bodyPr/>
                  <a:lstStyle/>
                  <a:p>
                    <a:r>
                      <a:rPr lang="en-US"/>
                      <a:t>%39</a:t>
                    </a:r>
                  </a:p>
                </c:rich>
              </c:tx>
              <c:showLegendKey val="0"/>
              <c:showVal val="1"/>
              <c:showCatName val="0"/>
              <c:showSerName val="0"/>
              <c:showPercent val="0"/>
              <c:showBubbleSize val="0"/>
            </c:dLbl>
            <c:dLbl>
              <c:idx val="2"/>
              <c:layout/>
              <c:tx>
                <c:rich>
                  <a:bodyPr/>
                  <a:lstStyle/>
                  <a:p>
                    <a:r>
                      <a:rPr lang="en-US"/>
                      <a:t>%41</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'Challenges %'!$N$30:$P$30</c:f>
              <c:strCache>
                <c:ptCount val="3"/>
                <c:pt idx="0">
                  <c:v>Study Habits</c:v>
                </c:pt>
                <c:pt idx="1">
                  <c:v>Time Management</c:v>
                </c:pt>
                <c:pt idx="2">
                  <c:v>Response to Stress</c:v>
                </c:pt>
              </c:strCache>
            </c:strRef>
          </c:cat>
          <c:val>
            <c:numRef>
              <c:f>'Challenges %'!$N$31:$P$31</c:f>
              <c:numCache>
                <c:formatCode>General</c:formatCode>
                <c:ptCount val="3"/>
                <c:pt idx="0">
                  <c:v>48.0</c:v>
                </c:pt>
                <c:pt idx="1">
                  <c:v>39.0</c:v>
                </c:pt>
                <c:pt idx="2">
                  <c:v>41.0</c:v>
                </c:pt>
              </c:numCache>
            </c:numRef>
          </c:val>
        </c:ser>
        <c:ser>
          <c:idx val="1"/>
          <c:order val="1"/>
          <c:tx>
            <c:strRef>
              <c:f>'Challenges %'!$M$32</c:f>
              <c:strCache>
                <c:ptCount val="1"/>
                <c:pt idx="0">
                  <c:v>No Problem</c:v>
                </c:pt>
              </c:strCache>
            </c:strRef>
          </c:tx>
          <c:invertIfNegative val="0"/>
          <c:dLbls>
            <c:dLbl>
              <c:idx val="0"/>
              <c:layout/>
              <c:tx>
                <c:rich>
                  <a:bodyPr/>
                  <a:lstStyle/>
                  <a:p>
                    <a:r>
                      <a:rPr lang="en-US"/>
                      <a:t>%40</a:t>
                    </a:r>
                  </a:p>
                </c:rich>
              </c:tx>
              <c:showLegendKey val="0"/>
              <c:showVal val="1"/>
              <c:showCatName val="0"/>
              <c:showSerName val="0"/>
              <c:showPercent val="0"/>
              <c:showBubbleSize val="0"/>
            </c:dLbl>
            <c:dLbl>
              <c:idx val="1"/>
              <c:layout/>
              <c:tx>
                <c:rich>
                  <a:bodyPr/>
                  <a:lstStyle/>
                  <a:p>
                    <a:r>
                      <a:rPr lang="en-US"/>
                      <a:t>%51</a:t>
                    </a:r>
                  </a:p>
                </c:rich>
              </c:tx>
              <c:showLegendKey val="0"/>
              <c:showVal val="1"/>
              <c:showCatName val="0"/>
              <c:showSerName val="0"/>
              <c:showPercent val="0"/>
              <c:showBubbleSize val="0"/>
            </c:dLbl>
            <c:dLbl>
              <c:idx val="2"/>
              <c:layout/>
              <c:tx>
                <c:rich>
                  <a:bodyPr/>
                  <a:lstStyle/>
                  <a:p>
                    <a:r>
                      <a:rPr lang="en-US"/>
                      <a:t>%32</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'Challenges %'!$N$30:$P$30</c:f>
              <c:strCache>
                <c:ptCount val="3"/>
                <c:pt idx="0">
                  <c:v>Study Habits</c:v>
                </c:pt>
                <c:pt idx="1">
                  <c:v>Time Management</c:v>
                </c:pt>
                <c:pt idx="2">
                  <c:v>Response to Stress</c:v>
                </c:pt>
              </c:strCache>
            </c:strRef>
          </c:cat>
          <c:val>
            <c:numRef>
              <c:f>'Challenges %'!$N$32:$P$32</c:f>
              <c:numCache>
                <c:formatCode>General</c:formatCode>
                <c:ptCount val="3"/>
                <c:pt idx="0">
                  <c:v>40.0</c:v>
                </c:pt>
                <c:pt idx="1">
                  <c:v>51.0</c:v>
                </c:pt>
                <c:pt idx="2">
                  <c:v>32.0</c:v>
                </c:pt>
              </c:numCache>
            </c:numRef>
          </c:val>
        </c:ser>
        <c:ser>
          <c:idx val="2"/>
          <c:order val="2"/>
          <c:tx>
            <c:strRef>
              <c:f>'Challenges %'!$M$33</c:f>
              <c:strCache>
                <c:ptCount val="1"/>
                <c:pt idx="0">
                  <c:v>Undetermined</c:v>
                </c:pt>
              </c:strCache>
            </c:strRef>
          </c:tx>
          <c:invertIfNegative val="0"/>
          <c:dLbls>
            <c:dLbl>
              <c:idx val="0"/>
              <c:layout/>
              <c:tx>
                <c:rich>
                  <a:bodyPr/>
                  <a:lstStyle/>
                  <a:p>
                    <a:r>
                      <a:rPr lang="en-US"/>
                      <a:t>%12</a:t>
                    </a:r>
                  </a:p>
                </c:rich>
              </c:tx>
              <c:showLegendKey val="0"/>
              <c:showVal val="1"/>
              <c:showCatName val="0"/>
              <c:showSerName val="0"/>
              <c:showPercent val="0"/>
              <c:showBubbleSize val="0"/>
            </c:dLbl>
            <c:dLbl>
              <c:idx val="1"/>
              <c:layout/>
              <c:tx>
                <c:rich>
                  <a:bodyPr/>
                  <a:lstStyle/>
                  <a:p>
                    <a:r>
                      <a:rPr lang="en-US"/>
                      <a:t>%10</a:t>
                    </a:r>
                  </a:p>
                </c:rich>
              </c:tx>
              <c:showLegendKey val="0"/>
              <c:showVal val="1"/>
              <c:showCatName val="0"/>
              <c:showSerName val="0"/>
              <c:showPercent val="0"/>
              <c:showBubbleSize val="0"/>
            </c:dLbl>
            <c:dLbl>
              <c:idx val="2"/>
              <c:layout/>
              <c:tx>
                <c:rich>
                  <a:bodyPr/>
                  <a:lstStyle/>
                  <a:p>
                    <a:r>
                      <a:rPr lang="en-US"/>
                      <a:t>%26</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'Challenges %'!$N$30:$P$30</c:f>
              <c:strCache>
                <c:ptCount val="3"/>
                <c:pt idx="0">
                  <c:v>Study Habits</c:v>
                </c:pt>
                <c:pt idx="1">
                  <c:v>Time Management</c:v>
                </c:pt>
                <c:pt idx="2">
                  <c:v>Response to Stress</c:v>
                </c:pt>
              </c:strCache>
            </c:strRef>
          </c:cat>
          <c:val>
            <c:numRef>
              <c:f>'Challenges %'!$N$33:$P$33</c:f>
              <c:numCache>
                <c:formatCode>General</c:formatCode>
                <c:ptCount val="3"/>
                <c:pt idx="0">
                  <c:v>12.0</c:v>
                </c:pt>
                <c:pt idx="1">
                  <c:v>10.0</c:v>
                </c:pt>
                <c:pt idx="2">
                  <c:v>26.0</c:v>
                </c:pt>
              </c:numCache>
            </c:numRef>
          </c:val>
        </c:ser>
        <c:dLbls>
          <c:showLegendKey val="0"/>
          <c:showVal val="0"/>
          <c:showCatName val="0"/>
          <c:showSerName val="0"/>
          <c:showPercent val="0"/>
          <c:showBubbleSize val="0"/>
        </c:dLbls>
        <c:gapWidth val="55"/>
        <c:overlap val="100"/>
        <c:axId val="2138511480"/>
        <c:axId val="2138517272"/>
      </c:barChart>
      <c:catAx>
        <c:axId val="2138511480"/>
        <c:scaling>
          <c:orientation val="minMax"/>
        </c:scaling>
        <c:delete val="0"/>
        <c:axPos val="b"/>
        <c:title>
          <c:tx>
            <c:rich>
              <a:bodyPr/>
              <a:lstStyle/>
              <a:p>
                <a:pPr>
                  <a:defRPr/>
                </a:pPr>
                <a:r>
                  <a:rPr lang="en-US"/>
                  <a:t>Primary</a:t>
                </a:r>
                <a:r>
                  <a:rPr lang="en-US" baseline="0"/>
                  <a:t> Challenge Categories</a:t>
                </a:r>
                <a:endParaRPr lang="en-US"/>
              </a:p>
            </c:rich>
          </c:tx>
          <c:layout/>
          <c:overlay val="0"/>
        </c:title>
        <c:majorTickMark val="none"/>
        <c:minorTickMark val="none"/>
        <c:tickLblPos val="nextTo"/>
        <c:crossAx val="2138517272"/>
        <c:crosses val="autoZero"/>
        <c:auto val="1"/>
        <c:lblAlgn val="ctr"/>
        <c:lblOffset val="100"/>
        <c:noMultiLvlLbl val="0"/>
      </c:catAx>
      <c:valAx>
        <c:axId val="2138517272"/>
        <c:scaling>
          <c:orientation val="minMax"/>
        </c:scaling>
        <c:delete val="0"/>
        <c:axPos val="l"/>
        <c:majorGridlines/>
        <c:title>
          <c:tx>
            <c:rich>
              <a:bodyPr rot="-5400000" vert="horz"/>
              <a:lstStyle/>
              <a:p>
                <a:pPr>
                  <a:defRPr/>
                </a:pPr>
                <a:r>
                  <a:rPr lang="en-US"/>
                  <a:t>% of Total Respondents</a:t>
                </a:r>
              </a:p>
              <a:p>
                <a:pPr>
                  <a:defRPr/>
                </a:pPr>
                <a:r>
                  <a:rPr lang="en-US"/>
                  <a:t>(n=142)</a:t>
                </a:r>
              </a:p>
            </c:rich>
          </c:tx>
          <c:layout/>
          <c:overlay val="0"/>
        </c:title>
        <c:numFmt formatCode="0%" sourceLinked="1"/>
        <c:majorTickMark val="none"/>
        <c:minorTickMark val="none"/>
        <c:tickLblPos val="nextTo"/>
        <c:crossAx val="213851148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Number</a:t>
            </a:r>
            <a:r>
              <a:rPr lang="en-US" baseline="0"/>
              <a:t> of Students Facing Academic Challenges by Category</a:t>
            </a:r>
            <a:endParaRPr lang="en-US"/>
          </a:p>
        </c:rich>
      </c:tx>
      <c:layout/>
      <c:overlay val="0"/>
    </c:title>
    <c:autoTitleDeleted val="0"/>
    <c:plotArea>
      <c:layout/>
      <c:barChart>
        <c:barDir val="col"/>
        <c:grouping val="clustered"/>
        <c:varyColors val="0"/>
        <c:ser>
          <c:idx val="0"/>
          <c:order val="0"/>
          <c:tx>
            <c:strRef>
              <c:f>Sheet4!$I$2</c:f>
              <c:strCache>
                <c:ptCount val="1"/>
                <c:pt idx="0">
                  <c:v># of Students</c:v>
                </c:pt>
              </c:strCache>
            </c:strRef>
          </c:tx>
          <c:invertIfNegative val="0"/>
          <c:dPt>
            <c:idx val="0"/>
            <c:invertIfNegative val="0"/>
            <c:bubble3D val="0"/>
            <c:spPr>
              <a:solidFill>
                <a:schemeClr val="accent3">
                  <a:lumMod val="75000"/>
                </a:schemeClr>
              </a:solidFill>
            </c:spPr>
          </c:dPt>
          <c:dPt>
            <c:idx val="1"/>
            <c:invertIfNegative val="0"/>
            <c:bubble3D val="0"/>
            <c:spPr>
              <a:solidFill>
                <a:schemeClr val="accent3">
                  <a:lumMod val="75000"/>
                </a:schemeClr>
              </a:solidFill>
            </c:spPr>
          </c:dPt>
          <c:dPt>
            <c:idx val="2"/>
            <c:invertIfNegative val="0"/>
            <c:bubble3D val="0"/>
            <c:spPr>
              <a:solidFill>
                <a:schemeClr val="accent3">
                  <a:lumMod val="75000"/>
                </a:schemeClr>
              </a:solidFill>
            </c:spPr>
          </c:dPt>
          <c:dPt>
            <c:idx val="3"/>
            <c:invertIfNegative val="0"/>
            <c:bubble3D val="0"/>
            <c:spPr>
              <a:solidFill>
                <a:schemeClr val="accent3">
                  <a:lumMod val="75000"/>
                </a:schemeClr>
              </a:solidFill>
            </c:spPr>
          </c:dPt>
          <c:dPt>
            <c:idx val="7"/>
            <c:invertIfNegative val="0"/>
            <c:bubble3D val="0"/>
            <c:spPr>
              <a:solidFill>
                <a:schemeClr val="accent3">
                  <a:lumMod val="60000"/>
                  <a:lumOff val="40000"/>
                </a:schemeClr>
              </a:solidFill>
            </c:spPr>
          </c:dPt>
          <c:dPt>
            <c:idx val="8"/>
            <c:invertIfNegative val="0"/>
            <c:bubble3D val="0"/>
            <c:spPr>
              <a:solidFill>
                <a:schemeClr val="accent3">
                  <a:lumMod val="60000"/>
                  <a:lumOff val="40000"/>
                </a:schemeClr>
              </a:solidFill>
            </c:spPr>
          </c:dPt>
          <c:dPt>
            <c:idx val="9"/>
            <c:invertIfNegative val="0"/>
            <c:bubble3D val="0"/>
            <c:spPr>
              <a:solidFill>
                <a:schemeClr val="accent3">
                  <a:lumMod val="60000"/>
                  <a:lumOff val="40000"/>
                </a:schemeClr>
              </a:solidFill>
            </c:spPr>
          </c:dPt>
          <c:dLbls>
            <c:spPr>
              <a:solidFill>
                <a:schemeClr val="bg1"/>
              </a:solidFill>
            </c:spPr>
            <c:showLegendKey val="0"/>
            <c:showVal val="1"/>
            <c:showCatName val="0"/>
            <c:showSerName val="0"/>
            <c:showPercent val="0"/>
            <c:showBubbleSize val="0"/>
            <c:showLeaderLines val="0"/>
          </c:dLbls>
          <c:cat>
            <c:multiLvlStrRef>
              <c:f>(Sheet4!$G$3:$H$6,Sheet4!$G$16:$H$18,Sheet4!$G$27:$H$29)</c:f>
              <c:multiLvlStrCache>
                <c:ptCount val="10"/>
                <c:lvl>
                  <c:pt idx="0">
                    <c:v>Note-Taking</c:v>
                  </c:pt>
                  <c:pt idx="1">
                    <c:v>Reading</c:v>
                  </c:pt>
                  <c:pt idx="2">
                    <c:v>Test-Taking</c:v>
                  </c:pt>
                  <c:pt idx="3">
                    <c:v>Focus/Attention
Concentration/Memory</c:v>
                  </c:pt>
                  <c:pt idx="4">
                    <c:v>Punctuality</c:v>
                  </c:pt>
                  <c:pt idx="5">
                    <c:v>Class Attendance</c:v>
                  </c:pt>
                  <c:pt idx="6">
                    <c:v>Procrastination</c:v>
                  </c:pt>
                  <c:pt idx="7">
                    <c:v>Self-Care</c:v>
                  </c:pt>
                  <c:pt idx="8">
                    <c:v>Emotional Stress</c:v>
                  </c:pt>
                  <c:pt idx="9">
                    <c:v>Behaviors/Reactions</c:v>
                  </c:pt>
                </c:lvl>
                <c:lvl>
                  <c:pt idx="0">
                    <c:v>Study Habits</c:v>
                  </c:pt>
                  <c:pt idx="4">
                    <c:v>Time Management</c:v>
                  </c:pt>
                  <c:pt idx="7">
                    <c:v>Responses to Stress</c:v>
                  </c:pt>
                </c:lvl>
              </c:multiLvlStrCache>
            </c:multiLvlStrRef>
          </c:cat>
          <c:val>
            <c:numRef>
              <c:f>(Sheet4!$I$3:$I$6,Sheet4!$I$16:$I$18,Sheet4!$I$27:$I$29)</c:f>
              <c:numCache>
                <c:formatCode>General</c:formatCode>
                <c:ptCount val="10"/>
                <c:pt idx="0">
                  <c:v>52.0</c:v>
                </c:pt>
                <c:pt idx="1">
                  <c:v>82.0</c:v>
                </c:pt>
                <c:pt idx="2">
                  <c:v>71.0</c:v>
                </c:pt>
                <c:pt idx="3">
                  <c:v>69.0</c:v>
                </c:pt>
                <c:pt idx="4">
                  <c:v>35.0</c:v>
                </c:pt>
                <c:pt idx="5">
                  <c:v>27.0</c:v>
                </c:pt>
                <c:pt idx="6">
                  <c:v>104.0</c:v>
                </c:pt>
                <c:pt idx="7">
                  <c:v>36.0</c:v>
                </c:pt>
                <c:pt idx="8">
                  <c:v>75.0</c:v>
                </c:pt>
                <c:pt idx="9">
                  <c:v>68.0</c:v>
                </c:pt>
              </c:numCache>
            </c:numRef>
          </c:val>
        </c:ser>
        <c:dLbls>
          <c:showLegendKey val="0"/>
          <c:showVal val="0"/>
          <c:showCatName val="0"/>
          <c:showSerName val="0"/>
          <c:showPercent val="0"/>
          <c:showBubbleSize val="0"/>
        </c:dLbls>
        <c:gapWidth val="28"/>
        <c:axId val="2133951848"/>
        <c:axId val="2134833384"/>
      </c:barChart>
      <c:catAx>
        <c:axId val="2133951848"/>
        <c:scaling>
          <c:orientation val="minMax"/>
        </c:scaling>
        <c:delete val="0"/>
        <c:axPos val="b"/>
        <c:majorTickMark val="out"/>
        <c:minorTickMark val="none"/>
        <c:tickLblPos val="nextTo"/>
        <c:crossAx val="2134833384"/>
        <c:crosses val="autoZero"/>
        <c:auto val="1"/>
        <c:lblAlgn val="ctr"/>
        <c:lblOffset val="100"/>
        <c:noMultiLvlLbl val="0"/>
      </c:catAx>
      <c:valAx>
        <c:axId val="2134833384"/>
        <c:scaling>
          <c:orientation val="minMax"/>
        </c:scaling>
        <c:delete val="0"/>
        <c:axPos val="l"/>
        <c:majorGridlines/>
        <c:title>
          <c:tx>
            <c:rich>
              <a:bodyPr rot="-5400000" vert="horz"/>
              <a:lstStyle/>
              <a:p>
                <a:pPr>
                  <a:defRPr/>
                </a:pPr>
                <a:r>
                  <a:rPr lang="en-US"/>
                  <a:t># of Students Whom</a:t>
                </a:r>
                <a:r>
                  <a:rPr lang="en-US" baseline="0"/>
                  <a:t> Noted </a:t>
                </a:r>
              </a:p>
              <a:p>
                <a:pPr>
                  <a:defRPr/>
                </a:pPr>
                <a:r>
                  <a:rPr lang="en-US" baseline="0"/>
                  <a:t>these as Challenges (n-142)</a:t>
                </a:r>
                <a:endParaRPr lang="en-US"/>
              </a:p>
            </c:rich>
          </c:tx>
          <c:layout/>
          <c:overlay val="0"/>
        </c:title>
        <c:numFmt formatCode="General" sourceLinked="1"/>
        <c:majorTickMark val="out"/>
        <c:minorTickMark val="none"/>
        <c:tickLblPos val="nextTo"/>
        <c:crossAx val="213395184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pivotSource>
    <c:name>[Copy of Services Students Uitlize the Most in KCLC FINAL.xlsx]visits by semester!PivotTable1</c:name>
    <c:fmtId val="32"/>
  </c:pivotSource>
  <c:chart>
    <c:title>
      <c:tx>
        <c:rich>
          <a:bodyPr/>
          <a:lstStyle/>
          <a:p>
            <a:pPr>
              <a:defRPr/>
            </a:pPr>
            <a:r>
              <a:rPr lang="en-US"/>
              <a:t>Number of Visits to KCLC by Semester</a:t>
            </a:r>
          </a:p>
        </c:rich>
      </c:tx>
      <c:layout/>
      <c:overlay val="0"/>
    </c:title>
    <c:autoTitleDeleted val="0"/>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dLbl>
          <c:idx val="0"/>
          <c:dLblPos val="t"/>
          <c:showLegendKey val="0"/>
          <c:showVal val="1"/>
          <c:showCatName val="0"/>
          <c:showSerName val="0"/>
          <c:showPercent val="0"/>
          <c:showBubbleSize val="0"/>
        </c:dLbl>
      </c:pivotFmt>
      <c:pivotFmt>
        <c:idx val="17"/>
      </c:pivotFmt>
      <c:pivotFmt>
        <c:idx val="18"/>
        <c:spPr>
          <a:ln>
            <a:prstDash val="sysDash"/>
          </a:ln>
        </c:spPr>
        <c:marker>
          <c:spPr>
            <a:ln>
              <a:prstDash val="sysDash"/>
            </a:ln>
          </c:spPr>
        </c:marker>
      </c:pivotFmt>
      <c:pivotFmt>
        <c:idx val="19"/>
        <c:marker>
          <c:spPr>
            <a:ln>
              <a:prstDash val="sysDot"/>
            </a:ln>
          </c:spPr>
        </c:marker>
      </c:pivotFmt>
      <c:pivotFmt>
        <c:idx val="20"/>
        <c:dLbl>
          <c:idx val="0"/>
          <c:spPr/>
          <c:txPr>
            <a:bodyPr/>
            <a:lstStyle/>
            <a:p>
              <a:pPr>
                <a:defRPr/>
              </a:pPr>
              <a:endParaRPr lang="en-US"/>
            </a:p>
          </c:txPr>
          <c:dLblPos val="t"/>
          <c:showLegendKey val="0"/>
          <c:showVal val="1"/>
          <c:showCatName val="0"/>
          <c:showSerName val="0"/>
          <c:showPercent val="0"/>
          <c:showBubbleSize val="0"/>
        </c:dLbl>
      </c:pivotFmt>
      <c:pivotFmt>
        <c:idx val="21"/>
        <c:marker>
          <c:spPr>
            <a:ln>
              <a:prstDash val="sysDot"/>
            </a:ln>
          </c:spPr>
        </c:marker>
      </c:pivotFmt>
      <c:pivotFmt>
        <c:idx val="22"/>
        <c:spPr>
          <a:ln>
            <a:prstDash val="sysDash"/>
          </a:ln>
        </c:spPr>
        <c:marker>
          <c:spPr>
            <a:ln>
              <a:prstDash val="sysDash"/>
            </a:ln>
          </c:spPr>
        </c:marker>
      </c:pivotFmt>
      <c:pivotFmt>
        <c:idx val="23"/>
        <c:dLbl>
          <c:idx val="0"/>
          <c:spPr/>
          <c:txPr>
            <a:bodyPr/>
            <a:lstStyle/>
            <a:p>
              <a:pPr>
                <a:defRPr/>
              </a:pPr>
              <a:endParaRPr lang="en-US"/>
            </a:p>
          </c:txPr>
          <c:dLblPos val="t"/>
          <c:showLegendKey val="0"/>
          <c:showVal val="1"/>
          <c:showCatName val="0"/>
          <c:showSerName val="0"/>
          <c:showPercent val="0"/>
          <c:showBubbleSize val="0"/>
        </c:dLbl>
      </c:pivotFmt>
      <c:pivotFmt>
        <c:idx val="24"/>
        <c:marker>
          <c:spPr>
            <a:ln>
              <a:prstDash val="sysDot"/>
            </a:ln>
          </c:spPr>
        </c:marker>
      </c:pivotFmt>
      <c:pivotFmt>
        <c:idx val="25"/>
        <c:spPr>
          <a:ln>
            <a:prstDash val="sysDash"/>
          </a:ln>
        </c:spPr>
        <c:marker>
          <c:spPr>
            <a:ln>
              <a:prstDash val="sysDash"/>
            </a:ln>
          </c:spPr>
        </c:marker>
      </c:pivotFmt>
    </c:pivotFmts>
    <c:plotArea>
      <c:layout/>
      <c:lineChart>
        <c:grouping val="standard"/>
        <c:varyColors val="0"/>
        <c:ser>
          <c:idx val="0"/>
          <c:order val="0"/>
          <c:tx>
            <c:strRef>
              <c:f>'visits by semester'!$B$3</c:f>
              <c:strCache>
                <c:ptCount val="1"/>
                <c:pt idx="0">
                  <c:v>Total</c:v>
                </c:pt>
              </c:strCache>
            </c:strRef>
          </c:tx>
          <c:dPt>
            <c:idx val="4"/>
            <c:marker>
              <c:spPr>
                <a:ln>
                  <a:prstDash val="sysDot"/>
                </a:ln>
              </c:spPr>
            </c:marker>
            <c:bubble3D val="0"/>
          </c:dPt>
          <c:dPt>
            <c:idx val="5"/>
            <c:marker>
              <c:spPr>
                <a:ln>
                  <a:prstDash val="sysDash"/>
                </a:ln>
              </c:spPr>
            </c:marker>
            <c:bubble3D val="0"/>
            <c:spPr>
              <a:ln>
                <a:prstDash val="sysDash"/>
              </a:ln>
            </c:spPr>
          </c:dPt>
          <c:cat>
            <c:strRef>
              <c:f>'visits by semester'!$A$4:$A$10</c:f>
              <c:strCache>
                <c:ptCount val="6"/>
                <c:pt idx="0">
                  <c:v>Spring 2011</c:v>
                </c:pt>
                <c:pt idx="1">
                  <c:v>Fall 2011</c:v>
                </c:pt>
                <c:pt idx="2">
                  <c:v>Spring 2012</c:v>
                </c:pt>
                <c:pt idx="3">
                  <c:v>Fall 2012</c:v>
                </c:pt>
                <c:pt idx="4">
                  <c:v>Spring 2013</c:v>
                </c:pt>
                <c:pt idx="5">
                  <c:v>Fall 2013 [as of 10/28/13]</c:v>
                </c:pt>
              </c:strCache>
            </c:strRef>
          </c:cat>
          <c:val>
            <c:numRef>
              <c:f>'visits by semester'!$B$4:$B$10</c:f>
              <c:numCache>
                <c:formatCode>General</c:formatCode>
                <c:ptCount val="6"/>
                <c:pt idx="0">
                  <c:v>438.0</c:v>
                </c:pt>
                <c:pt idx="1">
                  <c:v>1387.0</c:v>
                </c:pt>
                <c:pt idx="2">
                  <c:v>1351.0</c:v>
                </c:pt>
                <c:pt idx="3">
                  <c:v>1286.0</c:v>
                </c:pt>
                <c:pt idx="4">
                  <c:v>1345.0</c:v>
                </c:pt>
                <c:pt idx="5">
                  <c:v>990.0</c:v>
                </c:pt>
              </c:numCache>
            </c:numRef>
          </c:val>
          <c:smooth val="0"/>
        </c:ser>
        <c:dLbls>
          <c:dLblPos val="t"/>
          <c:showLegendKey val="0"/>
          <c:showVal val="1"/>
          <c:showCatName val="0"/>
          <c:showSerName val="0"/>
          <c:showPercent val="0"/>
          <c:showBubbleSize val="0"/>
        </c:dLbls>
        <c:marker val="1"/>
        <c:smooth val="0"/>
        <c:axId val="2138456264"/>
        <c:axId val="2138495784"/>
      </c:lineChart>
      <c:catAx>
        <c:axId val="2138456264"/>
        <c:scaling>
          <c:orientation val="minMax"/>
        </c:scaling>
        <c:delete val="0"/>
        <c:axPos val="b"/>
        <c:title>
          <c:tx>
            <c:rich>
              <a:bodyPr/>
              <a:lstStyle/>
              <a:p>
                <a:pPr>
                  <a:defRPr/>
                </a:pPr>
                <a:r>
                  <a:rPr lang="en-US"/>
                  <a:t>Semester</a:t>
                </a:r>
              </a:p>
            </c:rich>
          </c:tx>
          <c:layout/>
          <c:overlay val="0"/>
        </c:title>
        <c:majorTickMark val="none"/>
        <c:minorTickMark val="none"/>
        <c:tickLblPos val="nextTo"/>
        <c:crossAx val="2138495784"/>
        <c:crosses val="autoZero"/>
        <c:auto val="1"/>
        <c:lblAlgn val="ctr"/>
        <c:lblOffset val="100"/>
        <c:noMultiLvlLbl val="0"/>
      </c:catAx>
      <c:valAx>
        <c:axId val="2138495784"/>
        <c:scaling>
          <c:orientation val="minMax"/>
        </c:scaling>
        <c:delete val="0"/>
        <c:axPos val="l"/>
        <c:majorGridlines/>
        <c:title>
          <c:tx>
            <c:rich>
              <a:bodyPr/>
              <a:lstStyle/>
              <a:p>
                <a:pPr>
                  <a:defRPr/>
                </a:pPr>
                <a:r>
                  <a:rPr lang="en-US"/>
                  <a:t>Number of Visits Swiped in by Front Desk</a:t>
                </a:r>
              </a:p>
            </c:rich>
          </c:tx>
          <c:layout/>
          <c:overlay val="0"/>
        </c:title>
        <c:numFmt formatCode="General" sourceLinked="1"/>
        <c:majorTickMark val="none"/>
        <c:minorTickMark val="none"/>
        <c:tickLblPos val="nextTo"/>
        <c:crossAx val="2138456264"/>
        <c:crosses val="autoZero"/>
        <c:crossBetween val="between"/>
      </c:valAx>
    </c:plotArea>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pivotSource>
    <c:name>[Copy of Services Students Uitlize the Most in KCLC FINAL.xlsx]service utilization!PivotTable1</c:name>
    <c:fmtId val="20"/>
  </c:pivotSource>
  <c:chart>
    <c:title>
      <c:tx>
        <c:rich>
          <a:bodyPr/>
          <a:lstStyle/>
          <a:p>
            <a:pPr>
              <a:defRPr/>
            </a:pPr>
            <a:r>
              <a:rPr lang="en-US"/>
              <a:t>Services Utilization in KCLC</a:t>
            </a:r>
          </a:p>
        </c:rich>
      </c:tx>
      <c:layout/>
      <c:overlay val="0"/>
    </c:title>
    <c:autoTitleDeleted val="0"/>
    <c:pivotFmts>
      <c:pivotFmt>
        <c:idx val="0"/>
        <c:dLbl>
          <c:idx val="0"/>
          <c:showLegendKey val="0"/>
          <c:showVal val="1"/>
          <c:showCatName val="0"/>
          <c:showSerName val="0"/>
          <c:showPercent val="0"/>
          <c:showBubbleSize val="0"/>
        </c:dLbl>
      </c:pivotFmt>
      <c:pivotFmt>
        <c:idx val="1"/>
        <c:dLbl>
          <c:idx val="0"/>
          <c:showLegendKey val="0"/>
          <c:showVal val="1"/>
          <c:showCatName val="0"/>
          <c:showSerName val="0"/>
          <c:showPercent val="0"/>
          <c:showBubbleSize val="0"/>
        </c:dLbl>
      </c:pivotFmt>
      <c:pivotFmt>
        <c:idx val="2"/>
        <c:dLbl>
          <c:idx val="0"/>
          <c:showLegendKey val="0"/>
          <c:showVal val="1"/>
          <c:showCatName val="0"/>
          <c:showSerName val="0"/>
          <c:showPercent val="0"/>
          <c:showBubbleSize val="0"/>
        </c:dLbl>
      </c:pivotFmt>
      <c:pivotFmt>
        <c:idx val="3"/>
        <c:dLbl>
          <c:idx val="0"/>
          <c:spPr/>
          <c:txPr>
            <a:bodyPr/>
            <a:lstStyle/>
            <a:p>
              <a:pPr>
                <a:defRPr/>
              </a:pPr>
              <a:endParaRPr lang="en-US"/>
            </a:p>
          </c:txPr>
          <c:dLblPos val="outEnd"/>
          <c:showLegendKey val="0"/>
          <c:showVal val="1"/>
          <c:showCatName val="0"/>
          <c:showSerName val="0"/>
          <c:showPercent val="0"/>
          <c:showBubbleSize val="0"/>
        </c:dLbl>
      </c:pivotFmt>
      <c:pivotFmt>
        <c:idx val="4"/>
        <c:dLbl>
          <c:idx val="0"/>
          <c:spPr/>
          <c:txPr>
            <a:bodyPr/>
            <a:lstStyle/>
            <a:p>
              <a:pPr>
                <a:defRPr/>
              </a:pPr>
              <a:endParaRPr lang="en-US"/>
            </a:p>
          </c:txPr>
          <c:dLblPos val="outEnd"/>
          <c:showLegendKey val="0"/>
          <c:showVal val="1"/>
          <c:showCatName val="0"/>
          <c:showSerName val="0"/>
          <c:showPercent val="0"/>
          <c:showBubbleSize val="0"/>
        </c:dLbl>
      </c:pivotFmt>
      <c:pivotFmt>
        <c:idx val="5"/>
        <c:dLbl>
          <c:idx val="0"/>
          <c:spPr/>
          <c:txPr>
            <a:bodyPr/>
            <a:lstStyle/>
            <a:p>
              <a:pPr>
                <a:defRPr/>
              </a:pPr>
              <a:endParaRPr lang="en-US"/>
            </a:p>
          </c:txPr>
          <c:dLblPos val="outEnd"/>
          <c:showLegendKey val="0"/>
          <c:showVal val="1"/>
          <c:showCatName val="0"/>
          <c:showSerName val="0"/>
          <c:showPercent val="0"/>
          <c:showBubbleSize val="0"/>
        </c:dLbl>
      </c:pivotFmt>
      <c:pivotFmt>
        <c:idx val="6"/>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7"/>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8"/>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9"/>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0"/>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
        <c:idx val="11"/>
        <c:marker>
          <c:symbol val="none"/>
        </c:marker>
        <c:dLbl>
          <c:idx val="0"/>
          <c:spPr/>
          <c:txPr>
            <a:bodyPr/>
            <a:lstStyle/>
            <a:p>
              <a:pPr>
                <a:defRPr/>
              </a:pPr>
              <a:endParaRPr lang="en-US"/>
            </a:p>
          </c:txPr>
          <c:dLblPos val="outEnd"/>
          <c:showLegendKey val="0"/>
          <c:showVal val="1"/>
          <c:showCatName val="0"/>
          <c:showSerName val="0"/>
          <c:showPercent val="0"/>
          <c:showBubbleSize val="0"/>
        </c:dLbl>
      </c:pivotFmt>
    </c:pivotFmts>
    <c:plotArea>
      <c:layout/>
      <c:barChart>
        <c:barDir val="col"/>
        <c:grouping val="clustered"/>
        <c:varyColors val="0"/>
        <c:ser>
          <c:idx val="0"/>
          <c:order val="0"/>
          <c:tx>
            <c:strRef>
              <c:f>'service utilization'!$B$3</c:f>
              <c:strCache>
                <c:ptCount val="1"/>
                <c:pt idx="0">
                  <c:v>Quiet Study Visits</c:v>
                </c:pt>
              </c:strCache>
            </c:strRef>
          </c:tx>
          <c:invertIfNegative val="0"/>
          <c:cat>
            <c:strRef>
              <c:f>'service utilization'!$A$4:$A$10</c:f>
              <c:strCache>
                <c:ptCount val="6"/>
                <c:pt idx="0">
                  <c:v>Spring 2011</c:v>
                </c:pt>
                <c:pt idx="1">
                  <c:v>Fall 2011</c:v>
                </c:pt>
                <c:pt idx="2">
                  <c:v>Spring 2012</c:v>
                </c:pt>
                <c:pt idx="3">
                  <c:v>Fall 2012</c:v>
                </c:pt>
                <c:pt idx="4">
                  <c:v>Spring 2013</c:v>
                </c:pt>
                <c:pt idx="5">
                  <c:v>Fall 2013 [as of 10/28/13]</c:v>
                </c:pt>
              </c:strCache>
            </c:strRef>
          </c:cat>
          <c:val>
            <c:numRef>
              <c:f>'service utilization'!$B$4:$B$10</c:f>
              <c:numCache>
                <c:formatCode>General</c:formatCode>
                <c:ptCount val="6"/>
                <c:pt idx="0">
                  <c:v>77.0</c:v>
                </c:pt>
                <c:pt idx="1">
                  <c:v>258.0</c:v>
                </c:pt>
                <c:pt idx="2">
                  <c:v>204.0</c:v>
                </c:pt>
                <c:pt idx="3">
                  <c:v>223.0</c:v>
                </c:pt>
                <c:pt idx="4">
                  <c:v>251.0</c:v>
                </c:pt>
                <c:pt idx="5">
                  <c:v>221.0</c:v>
                </c:pt>
              </c:numCache>
            </c:numRef>
          </c:val>
        </c:ser>
        <c:ser>
          <c:idx val="1"/>
          <c:order val="1"/>
          <c:tx>
            <c:strRef>
              <c:f>'service utilization'!$C$3</c:f>
              <c:strCache>
                <c:ptCount val="1"/>
                <c:pt idx="0">
                  <c:v>Academic Coaching Visits</c:v>
                </c:pt>
              </c:strCache>
            </c:strRef>
          </c:tx>
          <c:invertIfNegative val="0"/>
          <c:cat>
            <c:strRef>
              <c:f>'service utilization'!$A$4:$A$10</c:f>
              <c:strCache>
                <c:ptCount val="6"/>
                <c:pt idx="0">
                  <c:v>Spring 2011</c:v>
                </c:pt>
                <c:pt idx="1">
                  <c:v>Fall 2011</c:v>
                </c:pt>
                <c:pt idx="2">
                  <c:v>Spring 2012</c:v>
                </c:pt>
                <c:pt idx="3">
                  <c:v>Fall 2012</c:v>
                </c:pt>
                <c:pt idx="4">
                  <c:v>Spring 2013</c:v>
                </c:pt>
                <c:pt idx="5">
                  <c:v>Fall 2013 [as of 10/28/13]</c:v>
                </c:pt>
              </c:strCache>
            </c:strRef>
          </c:cat>
          <c:val>
            <c:numRef>
              <c:f>'service utilization'!$C$4:$C$10</c:f>
              <c:numCache>
                <c:formatCode>General</c:formatCode>
                <c:ptCount val="6"/>
                <c:pt idx="0">
                  <c:v>213.0</c:v>
                </c:pt>
                <c:pt idx="1">
                  <c:v>628.0</c:v>
                </c:pt>
                <c:pt idx="2">
                  <c:v>806.0</c:v>
                </c:pt>
                <c:pt idx="3">
                  <c:v>870.0</c:v>
                </c:pt>
                <c:pt idx="4">
                  <c:v>885.0</c:v>
                </c:pt>
                <c:pt idx="5">
                  <c:v>570.0</c:v>
                </c:pt>
              </c:numCache>
            </c:numRef>
          </c:val>
        </c:ser>
        <c:ser>
          <c:idx val="2"/>
          <c:order val="2"/>
          <c:tx>
            <c:strRef>
              <c:f>'service utilization'!$D$3</c:f>
              <c:strCache>
                <c:ptCount val="1"/>
                <c:pt idx="0">
                  <c:v>Computer Lab Visits</c:v>
                </c:pt>
              </c:strCache>
            </c:strRef>
          </c:tx>
          <c:invertIfNegative val="0"/>
          <c:cat>
            <c:strRef>
              <c:f>'service utilization'!$A$4:$A$10</c:f>
              <c:strCache>
                <c:ptCount val="6"/>
                <c:pt idx="0">
                  <c:v>Spring 2011</c:v>
                </c:pt>
                <c:pt idx="1">
                  <c:v>Fall 2011</c:v>
                </c:pt>
                <c:pt idx="2">
                  <c:v>Spring 2012</c:v>
                </c:pt>
                <c:pt idx="3">
                  <c:v>Fall 2012</c:v>
                </c:pt>
                <c:pt idx="4">
                  <c:v>Spring 2013</c:v>
                </c:pt>
                <c:pt idx="5">
                  <c:v>Fall 2013 [as of 10/28/13]</c:v>
                </c:pt>
              </c:strCache>
            </c:strRef>
          </c:cat>
          <c:val>
            <c:numRef>
              <c:f>'service utilization'!$D$4:$D$10</c:f>
              <c:numCache>
                <c:formatCode>General</c:formatCode>
                <c:ptCount val="6"/>
                <c:pt idx="0">
                  <c:v>65.0</c:v>
                </c:pt>
                <c:pt idx="1">
                  <c:v>308.0</c:v>
                </c:pt>
                <c:pt idx="2">
                  <c:v>217.0</c:v>
                </c:pt>
                <c:pt idx="3">
                  <c:v>86.0</c:v>
                </c:pt>
                <c:pt idx="4">
                  <c:v>127.0</c:v>
                </c:pt>
                <c:pt idx="5">
                  <c:v>129.0</c:v>
                </c:pt>
              </c:numCache>
            </c:numRef>
          </c:val>
        </c:ser>
        <c:dLbls>
          <c:dLblPos val="outEnd"/>
          <c:showLegendKey val="0"/>
          <c:showVal val="1"/>
          <c:showCatName val="0"/>
          <c:showSerName val="0"/>
          <c:showPercent val="0"/>
          <c:showBubbleSize val="0"/>
        </c:dLbls>
        <c:gapWidth val="75"/>
        <c:overlap val="-25"/>
        <c:axId val="2137223448"/>
        <c:axId val="2137228920"/>
      </c:barChart>
      <c:catAx>
        <c:axId val="2137223448"/>
        <c:scaling>
          <c:orientation val="minMax"/>
        </c:scaling>
        <c:delete val="0"/>
        <c:axPos val="b"/>
        <c:title>
          <c:tx>
            <c:rich>
              <a:bodyPr/>
              <a:lstStyle/>
              <a:p>
                <a:pPr>
                  <a:defRPr/>
                </a:pPr>
                <a:r>
                  <a:rPr lang="en-US"/>
                  <a:t>Semester</a:t>
                </a:r>
              </a:p>
            </c:rich>
          </c:tx>
          <c:layout/>
          <c:overlay val="0"/>
        </c:title>
        <c:majorTickMark val="none"/>
        <c:minorTickMark val="none"/>
        <c:tickLblPos val="nextTo"/>
        <c:crossAx val="2137228920"/>
        <c:crosses val="autoZero"/>
        <c:auto val="1"/>
        <c:lblAlgn val="ctr"/>
        <c:lblOffset val="100"/>
        <c:noMultiLvlLbl val="0"/>
      </c:catAx>
      <c:valAx>
        <c:axId val="2137228920"/>
        <c:scaling>
          <c:orientation val="minMax"/>
        </c:scaling>
        <c:delete val="0"/>
        <c:axPos val="l"/>
        <c:majorGridlines/>
        <c:title>
          <c:tx>
            <c:rich>
              <a:bodyPr rot="-5400000" vert="horz"/>
              <a:lstStyle/>
              <a:p>
                <a:pPr>
                  <a:defRPr/>
                </a:pPr>
                <a:r>
                  <a:rPr lang="en-US"/>
                  <a:t>Number of Visits</a:t>
                </a:r>
              </a:p>
            </c:rich>
          </c:tx>
          <c:layout/>
          <c:overlay val="0"/>
        </c:title>
        <c:numFmt formatCode="General" sourceLinked="1"/>
        <c:majorTickMark val="none"/>
        <c:minorTickMark val="none"/>
        <c:tickLblPos val="nextTo"/>
        <c:crossAx val="2137223448"/>
        <c:crosses val="autoZero"/>
        <c:crossBetween val="between"/>
      </c:valAx>
    </c:plotArea>
    <c:legend>
      <c:legendPos val="b"/>
      <c:layout/>
      <c:overlay val="0"/>
    </c:legend>
    <c:plotVisOnly val="1"/>
    <c:dispBlanksAs val="gap"/>
    <c:showDLblsOverMax val="0"/>
  </c:chart>
  <c:externalData r:id="rId2">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Quiet Study Visits </a:t>
            </a:r>
          </a:p>
        </c:rich>
      </c:tx>
      <c:layout/>
      <c:overlay val="0"/>
    </c:title>
    <c:autoTitleDeleted val="0"/>
    <c:plotArea>
      <c:layout/>
      <c:barChart>
        <c:barDir val="col"/>
        <c:grouping val="clustered"/>
        <c:varyColors val="0"/>
        <c:ser>
          <c:idx val="0"/>
          <c:order val="0"/>
          <c:tx>
            <c:strRef>
              <c:f>'original data'!$B$1</c:f>
              <c:strCache>
                <c:ptCount val="1"/>
                <c:pt idx="0">
                  <c:v>Quiet Study </c:v>
                </c:pt>
              </c:strCache>
            </c:strRef>
          </c:tx>
          <c:invertIfNegative val="0"/>
          <c:cat>
            <c:strRef>
              <c:f>'original data'!$A$2:$A$7</c:f>
              <c:strCache>
                <c:ptCount val="6"/>
                <c:pt idx="0">
                  <c:v>Spring 2011</c:v>
                </c:pt>
                <c:pt idx="1">
                  <c:v>Fall 2011</c:v>
                </c:pt>
                <c:pt idx="2">
                  <c:v>Spring 2012</c:v>
                </c:pt>
                <c:pt idx="3">
                  <c:v>Fall 2012</c:v>
                </c:pt>
                <c:pt idx="4">
                  <c:v>Spring 2013</c:v>
                </c:pt>
                <c:pt idx="5">
                  <c:v>Fall 2013 [as of 10/28/13]</c:v>
                </c:pt>
              </c:strCache>
            </c:strRef>
          </c:cat>
          <c:val>
            <c:numRef>
              <c:f>'original data'!$B$2:$B$7</c:f>
              <c:numCache>
                <c:formatCode>General</c:formatCode>
                <c:ptCount val="6"/>
                <c:pt idx="0">
                  <c:v>77.0</c:v>
                </c:pt>
                <c:pt idx="1">
                  <c:v>258.0</c:v>
                </c:pt>
                <c:pt idx="2">
                  <c:v>204.0</c:v>
                </c:pt>
                <c:pt idx="3">
                  <c:v>223.0</c:v>
                </c:pt>
                <c:pt idx="4">
                  <c:v>251.0</c:v>
                </c:pt>
                <c:pt idx="5">
                  <c:v>221.0</c:v>
                </c:pt>
              </c:numCache>
            </c:numRef>
          </c:val>
        </c:ser>
        <c:dLbls>
          <c:dLblPos val="inEnd"/>
          <c:showLegendKey val="0"/>
          <c:showVal val="1"/>
          <c:showCatName val="0"/>
          <c:showSerName val="0"/>
          <c:showPercent val="0"/>
          <c:showBubbleSize val="0"/>
        </c:dLbls>
        <c:gapWidth val="150"/>
        <c:axId val="2137252616"/>
        <c:axId val="2137258088"/>
      </c:barChart>
      <c:catAx>
        <c:axId val="2137252616"/>
        <c:scaling>
          <c:orientation val="minMax"/>
        </c:scaling>
        <c:delete val="0"/>
        <c:axPos val="b"/>
        <c:title>
          <c:tx>
            <c:rich>
              <a:bodyPr/>
              <a:lstStyle/>
              <a:p>
                <a:pPr>
                  <a:defRPr/>
                </a:pPr>
                <a:r>
                  <a:rPr lang="en-US"/>
                  <a:t>Semester</a:t>
                </a:r>
              </a:p>
            </c:rich>
          </c:tx>
          <c:layout/>
          <c:overlay val="0"/>
        </c:title>
        <c:majorTickMark val="none"/>
        <c:minorTickMark val="none"/>
        <c:tickLblPos val="nextTo"/>
        <c:crossAx val="2137258088"/>
        <c:crosses val="autoZero"/>
        <c:auto val="1"/>
        <c:lblAlgn val="ctr"/>
        <c:lblOffset val="100"/>
        <c:noMultiLvlLbl val="0"/>
      </c:catAx>
      <c:valAx>
        <c:axId val="2137258088"/>
        <c:scaling>
          <c:orientation val="minMax"/>
        </c:scaling>
        <c:delete val="0"/>
        <c:axPos val="l"/>
        <c:majorGridlines/>
        <c:title>
          <c:tx>
            <c:rich>
              <a:bodyPr/>
              <a:lstStyle/>
              <a:p>
                <a:pPr>
                  <a:defRPr/>
                </a:pPr>
                <a:r>
                  <a:rPr lang="en-US"/>
                  <a:t>Number of Visits</a:t>
                </a:r>
              </a:p>
            </c:rich>
          </c:tx>
          <c:layout/>
          <c:overlay val="0"/>
        </c:title>
        <c:numFmt formatCode="General" sourceLinked="1"/>
        <c:majorTickMark val="out"/>
        <c:minorTickMark val="none"/>
        <c:tickLblPos val="nextTo"/>
        <c:crossAx val="21372526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en-US"/>
              <a:t>Academic Coaching Visits</a:t>
            </a:r>
          </a:p>
        </c:rich>
      </c:tx>
      <c:layout/>
      <c:overlay val="0"/>
    </c:title>
    <c:autoTitleDeleted val="0"/>
    <c:plotArea>
      <c:layout/>
      <c:barChart>
        <c:barDir val="col"/>
        <c:grouping val="clustered"/>
        <c:varyColors val="0"/>
        <c:ser>
          <c:idx val="1"/>
          <c:order val="0"/>
          <c:tx>
            <c:strRef>
              <c:f>'original data'!$C$1</c:f>
              <c:strCache>
                <c:ptCount val="1"/>
                <c:pt idx="0">
                  <c:v>Academic Coaching</c:v>
                </c:pt>
              </c:strCache>
            </c:strRef>
          </c:tx>
          <c:invertIfNegative val="0"/>
          <c:cat>
            <c:strRef>
              <c:f>'original data'!$A$2:$A$7</c:f>
              <c:strCache>
                <c:ptCount val="6"/>
                <c:pt idx="0">
                  <c:v>Spring 2011</c:v>
                </c:pt>
                <c:pt idx="1">
                  <c:v>Fall 2011</c:v>
                </c:pt>
                <c:pt idx="2">
                  <c:v>Spring 2012</c:v>
                </c:pt>
                <c:pt idx="3">
                  <c:v>Fall 2012</c:v>
                </c:pt>
                <c:pt idx="4">
                  <c:v>Spring 2013</c:v>
                </c:pt>
                <c:pt idx="5">
                  <c:v>Fall 2013 [as of 10/28/13]</c:v>
                </c:pt>
              </c:strCache>
            </c:strRef>
          </c:cat>
          <c:val>
            <c:numRef>
              <c:f>'original data'!$C$2:$C$7</c:f>
              <c:numCache>
                <c:formatCode>General</c:formatCode>
                <c:ptCount val="6"/>
                <c:pt idx="0">
                  <c:v>213.0</c:v>
                </c:pt>
                <c:pt idx="1">
                  <c:v>628.0</c:v>
                </c:pt>
                <c:pt idx="2">
                  <c:v>806.0</c:v>
                </c:pt>
                <c:pt idx="3">
                  <c:v>870.0</c:v>
                </c:pt>
                <c:pt idx="4">
                  <c:v>885.0</c:v>
                </c:pt>
                <c:pt idx="5">
                  <c:v>570.0</c:v>
                </c:pt>
              </c:numCache>
            </c:numRef>
          </c:val>
        </c:ser>
        <c:dLbls>
          <c:dLblPos val="inEnd"/>
          <c:showLegendKey val="0"/>
          <c:showVal val="1"/>
          <c:showCatName val="0"/>
          <c:showSerName val="0"/>
          <c:showPercent val="0"/>
          <c:showBubbleSize val="0"/>
        </c:dLbls>
        <c:gapWidth val="150"/>
        <c:axId val="2138564856"/>
        <c:axId val="2138570280"/>
      </c:barChart>
      <c:catAx>
        <c:axId val="2138564856"/>
        <c:scaling>
          <c:orientation val="minMax"/>
        </c:scaling>
        <c:delete val="0"/>
        <c:axPos val="b"/>
        <c:title>
          <c:tx>
            <c:rich>
              <a:bodyPr/>
              <a:lstStyle/>
              <a:p>
                <a:pPr>
                  <a:defRPr/>
                </a:pPr>
                <a:r>
                  <a:rPr lang="en-US"/>
                  <a:t>Semester</a:t>
                </a:r>
              </a:p>
            </c:rich>
          </c:tx>
          <c:layout/>
          <c:overlay val="0"/>
        </c:title>
        <c:majorTickMark val="none"/>
        <c:minorTickMark val="none"/>
        <c:tickLblPos val="nextTo"/>
        <c:crossAx val="2138570280"/>
        <c:crosses val="autoZero"/>
        <c:auto val="1"/>
        <c:lblAlgn val="ctr"/>
        <c:lblOffset val="100"/>
        <c:noMultiLvlLbl val="0"/>
      </c:catAx>
      <c:valAx>
        <c:axId val="2138570280"/>
        <c:scaling>
          <c:orientation val="minMax"/>
        </c:scaling>
        <c:delete val="0"/>
        <c:axPos val="l"/>
        <c:majorGridlines/>
        <c:title>
          <c:tx>
            <c:rich>
              <a:bodyPr/>
              <a:lstStyle/>
              <a:p>
                <a:pPr>
                  <a:defRPr/>
                </a:pPr>
                <a:r>
                  <a:rPr lang="en-US"/>
                  <a:t>Number of Visits</a:t>
                </a:r>
              </a:p>
            </c:rich>
          </c:tx>
          <c:layout/>
          <c:overlay val="0"/>
        </c:title>
        <c:numFmt formatCode="General" sourceLinked="1"/>
        <c:majorTickMark val="out"/>
        <c:minorTickMark val="none"/>
        <c:tickLblPos val="nextTo"/>
        <c:crossAx val="213856485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Computer Lab Visits</a:t>
            </a:r>
          </a:p>
        </c:rich>
      </c:tx>
      <c:layout/>
      <c:overlay val="0"/>
    </c:title>
    <c:autoTitleDeleted val="0"/>
    <c:plotArea>
      <c:layout/>
      <c:barChart>
        <c:barDir val="col"/>
        <c:grouping val="clustered"/>
        <c:varyColors val="0"/>
        <c:ser>
          <c:idx val="2"/>
          <c:order val="0"/>
          <c:tx>
            <c:strRef>
              <c:f>'original data'!$D$1</c:f>
              <c:strCache>
                <c:ptCount val="1"/>
                <c:pt idx="0">
                  <c:v>Computer Lab</c:v>
                </c:pt>
              </c:strCache>
            </c:strRef>
          </c:tx>
          <c:invertIfNegative val="0"/>
          <c:cat>
            <c:strRef>
              <c:f>'original data'!$A$2:$A$7</c:f>
              <c:strCache>
                <c:ptCount val="6"/>
                <c:pt idx="0">
                  <c:v>Spring 2011</c:v>
                </c:pt>
                <c:pt idx="1">
                  <c:v>Fall 2011</c:v>
                </c:pt>
                <c:pt idx="2">
                  <c:v>Spring 2012</c:v>
                </c:pt>
                <c:pt idx="3">
                  <c:v>Fall 2012</c:v>
                </c:pt>
                <c:pt idx="4">
                  <c:v>Spring 2013</c:v>
                </c:pt>
                <c:pt idx="5">
                  <c:v>Fall 2013 [as of 10/28/13]</c:v>
                </c:pt>
              </c:strCache>
            </c:strRef>
          </c:cat>
          <c:val>
            <c:numRef>
              <c:f>'original data'!$D$2:$D$7</c:f>
              <c:numCache>
                <c:formatCode>General</c:formatCode>
                <c:ptCount val="6"/>
                <c:pt idx="0">
                  <c:v>65.0</c:v>
                </c:pt>
                <c:pt idx="1">
                  <c:v>308.0</c:v>
                </c:pt>
                <c:pt idx="2">
                  <c:v>217.0</c:v>
                </c:pt>
                <c:pt idx="3">
                  <c:v>86.0</c:v>
                </c:pt>
                <c:pt idx="4">
                  <c:v>127.0</c:v>
                </c:pt>
                <c:pt idx="5">
                  <c:v>129.0</c:v>
                </c:pt>
              </c:numCache>
            </c:numRef>
          </c:val>
        </c:ser>
        <c:dLbls>
          <c:dLblPos val="inEnd"/>
          <c:showLegendKey val="0"/>
          <c:showVal val="1"/>
          <c:showCatName val="0"/>
          <c:showSerName val="0"/>
          <c:showPercent val="0"/>
          <c:showBubbleSize val="0"/>
        </c:dLbls>
        <c:gapWidth val="150"/>
        <c:axId val="2137285048"/>
        <c:axId val="2137290520"/>
      </c:barChart>
      <c:catAx>
        <c:axId val="2137285048"/>
        <c:scaling>
          <c:orientation val="minMax"/>
        </c:scaling>
        <c:delete val="0"/>
        <c:axPos val="b"/>
        <c:title>
          <c:tx>
            <c:rich>
              <a:bodyPr/>
              <a:lstStyle/>
              <a:p>
                <a:pPr>
                  <a:defRPr/>
                </a:pPr>
                <a:r>
                  <a:rPr lang="en-US"/>
                  <a:t>Semester</a:t>
                </a:r>
              </a:p>
            </c:rich>
          </c:tx>
          <c:layout/>
          <c:overlay val="0"/>
        </c:title>
        <c:majorTickMark val="none"/>
        <c:minorTickMark val="none"/>
        <c:tickLblPos val="nextTo"/>
        <c:crossAx val="2137290520"/>
        <c:crosses val="autoZero"/>
        <c:auto val="1"/>
        <c:lblAlgn val="ctr"/>
        <c:lblOffset val="100"/>
        <c:noMultiLvlLbl val="0"/>
      </c:catAx>
      <c:valAx>
        <c:axId val="2137290520"/>
        <c:scaling>
          <c:orientation val="minMax"/>
        </c:scaling>
        <c:delete val="0"/>
        <c:axPos val="l"/>
        <c:majorGridlines/>
        <c:title>
          <c:tx>
            <c:rich>
              <a:bodyPr/>
              <a:lstStyle/>
              <a:p>
                <a:pPr>
                  <a:defRPr/>
                </a:pPr>
                <a:r>
                  <a:rPr lang="en-US"/>
                  <a:t>Number of Visits</a:t>
                </a:r>
              </a:p>
            </c:rich>
          </c:tx>
          <c:layout/>
          <c:overlay val="0"/>
        </c:title>
        <c:numFmt formatCode="General" sourceLinked="1"/>
        <c:majorTickMark val="out"/>
        <c:minorTickMark val="none"/>
        <c:tickLblPos val="nextTo"/>
        <c:crossAx val="213728504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E6BA62-3F90-9344-A3BC-008B7944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1687</Words>
  <Characters>9617</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Kortschak Center for Learning and Creativity Data Usage Report</vt:lpstr>
    </vt:vector>
  </TitlesOfParts>
  <Company/>
  <LinksUpToDate>false</LinksUpToDate>
  <CharactersWithSpaces>11282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Kortschak Center for Learning and Creativity Data Usage Report</dc:title>
  <dc:creator>Spring 2011-Fall 2013</dc:creator>
  <cp:lastModifiedBy>Microsoft Office User</cp:lastModifiedBy>
  <cp:revision>2</cp:revision>
  <cp:lastPrinted>2013-11-01T00:27:00Z</cp:lastPrinted>
  <dcterms:created xsi:type="dcterms:W3CDTF">2014-09-26T19:42:00Z</dcterms:created>
  <dcterms:modified xsi:type="dcterms:W3CDTF">2014-09-26T19:42:00Z</dcterms:modified>
</cp:coreProperties>
</file>